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D5F7" w14:textId="77777777" w:rsidR="00CA377A" w:rsidRDefault="00CA377A" w:rsidP="00CA377A">
      <w:pPr>
        <w:rPr>
          <w:rFonts w:ascii="Tahoma" w:hAnsi="Tahoma" w:cs="Tahoma"/>
          <w:b/>
          <w:bCs/>
          <w:color w:val="FF6600"/>
          <w:sz w:val="32"/>
        </w:rPr>
      </w:pPr>
    </w:p>
    <w:p w14:paraId="4E6834D4" w14:textId="77777777" w:rsidR="00CA377A" w:rsidRDefault="00CA377A" w:rsidP="00CA377A">
      <w:pPr>
        <w:rPr>
          <w:rFonts w:ascii="Tahoma" w:hAnsi="Tahoma" w:cs="Tahoma"/>
          <w:b/>
          <w:bCs/>
          <w:color w:val="FF6600"/>
          <w:sz w:val="32"/>
        </w:rPr>
      </w:pPr>
    </w:p>
    <w:p w14:paraId="0EBF8987" w14:textId="77777777" w:rsidR="00CA377A" w:rsidRDefault="00CA377A" w:rsidP="00CA377A">
      <w:pPr>
        <w:rPr>
          <w:rFonts w:ascii="Tahoma" w:hAnsi="Tahoma" w:cs="Tahoma"/>
          <w:b/>
          <w:bCs/>
          <w:color w:val="FF6600"/>
          <w:sz w:val="32"/>
        </w:rPr>
      </w:pPr>
    </w:p>
    <w:p w14:paraId="650BB1B8" w14:textId="77777777" w:rsidR="00CA377A" w:rsidRDefault="00CA377A" w:rsidP="00CA377A">
      <w:pPr>
        <w:jc w:val="center"/>
        <w:rPr>
          <w:rFonts w:ascii="Tahoma" w:hAnsi="Tahoma" w:cs="Tahoma"/>
          <w:b/>
          <w:bCs/>
          <w:color w:val="FF6600"/>
          <w:sz w:val="32"/>
        </w:rPr>
      </w:pPr>
    </w:p>
    <w:p w14:paraId="0CADCA18" w14:textId="77777777" w:rsidR="00CA377A" w:rsidRDefault="00CA377A" w:rsidP="00CA377A">
      <w:pPr>
        <w:rPr>
          <w:rFonts w:cs="Tahoma"/>
          <w:b/>
          <w:bCs/>
          <w:color w:val="333399"/>
          <w:sz w:val="52"/>
        </w:rPr>
      </w:pPr>
    </w:p>
    <w:p w14:paraId="022EC3EE" w14:textId="77777777" w:rsidR="00CA377A" w:rsidRPr="002F5032" w:rsidRDefault="00CA377A" w:rsidP="00CA377A">
      <w:pPr>
        <w:pStyle w:val="Heading3"/>
        <w:rPr>
          <w:sz w:val="44"/>
          <w:szCs w:val="44"/>
        </w:rPr>
      </w:pPr>
      <w:r w:rsidRPr="002F5032">
        <w:rPr>
          <w:sz w:val="44"/>
          <w:szCs w:val="44"/>
        </w:rPr>
        <w:t>ICBC TURKEY BANK A.Ş.</w:t>
      </w:r>
    </w:p>
    <w:p w14:paraId="571F2055" w14:textId="32249A79" w:rsidR="00CA377A" w:rsidRPr="002F5032" w:rsidRDefault="00CA377A" w:rsidP="00CA377A">
      <w:pPr>
        <w:pStyle w:val="Heading1"/>
        <w:jc w:val="center"/>
        <w:rPr>
          <w:rFonts w:ascii="Tahoma" w:hAnsi="Tahoma" w:cs="Tahoma"/>
          <w:color w:val="FF0000"/>
          <w:sz w:val="44"/>
          <w:szCs w:val="44"/>
        </w:rPr>
      </w:pPr>
      <w:r w:rsidRPr="002F5032">
        <w:rPr>
          <w:rFonts w:ascii="Tahoma" w:hAnsi="Tahoma" w:cs="Tahoma"/>
          <w:color w:val="FF0000"/>
          <w:sz w:val="44"/>
          <w:szCs w:val="44"/>
        </w:rPr>
        <w:t>20</w:t>
      </w:r>
      <w:r>
        <w:rPr>
          <w:rFonts w:ascii="Tahoma" w:hAnsi="Tahoma" w:cs="Tahoma"/>
          <w:color w:val="FF0000"/>
          <w:sz w:val="44"/>
          <w:szCs w:val="44"/>
        </w:rPr>
        <w:t>2</w:t>
      </w:r>
      <w:r w:rsidR="006A19DF">
        <w:rPr>
          <w:rFonts w:ascii="Tahoma" w:hAnsi="Tahoma" w:cs="Tahoma"/>
          <w:color w:val="FF0000"/>
          <w:sz w:val="44"/>
          <w:szCs w:val="44"/>
        </w:rPr>
        <w:t>3</w:t>
      </w:r>
      <w:r w:rsidRPr="002F5032">
        <w:rPr>
          <w:rFonts w:ascii="Tahoma" w:hAnsi="Tahoma" w:cs="Tahoma"/>
          <w:color w:val="FF0000"/>
          <w:sz w:val="44"/>
          <w:szCs w:val="44"/>
        </w:rPr>
        <w:t xml:space="preserve"> YILI I</w:t>
      </w:r>
      <w:r w:rsidR="00AD2895">
        <w:rPr>
          <w:rFonts w:ascii="Tahoma" w:hAnsi="Tahoma" w:cs="Tahoma"/>
          <w:color w:val="FF0000"/>
          <w:sz w:val="44"/>
          <w:szCs w:val="44"/>
        </w:rPr>
        <w:t>I</w:t>
      </w:r>
      <w:r w:rsidR="0025438C">
        <w:rPr>
          <w:rFonts w:ascii="Tahoma" w:hAnsi="Tahoma" w:cs="Tahoma"/>
          <w:color w:val="FF0000"/>
          <w:sz w:val="44"/>
          <w:szCs w:val="44"/>
        </w:rPr>
        <w:t>I</w:t>
      </w:r>
      <w:r w:rsidRPr="002F5032">
        <w:rPr>
          <w:rFonts w:ascii="Tahoma" w:hAnsi="Tahoma" w:cs="Tahoma"/>
          <w:color w:val="FF0000"/>
          <w:sz w:val="44"/>
          <w:szCs w:val="44"/>
        </w:rPr>
        <w:t>. DÖNEM</w:t>
      </w:r>
    </w:p>
    <w:p w14:paraId="6028306D" w14:textId="77777777" w:rsidR="00CA377A" w:rsidRPr="002F5032" w:rsidRDefault="00CA377A" w:rsidP="00CA377A">
      <w:pPr>
        <w:pStyle w:val="Heading1"/>
        <w:jc w:val="center"/>
        <w:rPr>
          <w:rFonts w:ascii="Tahoma" w:hAnsi="Tahoma" w:cs="Tahoma"/>
          <w:color w:val="FF0000"/>
          <w:sz w:val="44"/>
          <w:szCs w:val="44"/>
        </w:rPr>
      </w:pPr>
      <w:r w:rsidRPr="002F5032">
        <w:rPr>
          <w:rFonts w:ascii="Tahoma" w:hAnsi="Tahoma" w:cs="Tahoma"/>
          <w:color w:val="FF0000"/>
          <w:sz w:val="44"/>
          <w:szCs w:val="44"/>
        </w:rPr>
        <w:t>KONSOLİDE OLMAYAN FAALİYET RAPORU</w:t>
      </w:r>
    </w:p>
    <w:p w14:paraId="00D6A463" w14:textId="77777777" w:rsidR="00CA377A" w:rsidRPr="002F5032" w:rsidRDefault="00CA377A" w:rsidP="00CA377A">
      <w:pPr>
        <w:jc w:val="center"/>
        <w:rPr>
          <w:rFonts w:ascii="Georgia" w:hAnsi="Georgia" w:cs="Tahoma"/>
          <w:b/>
          <w:bCs/>
          <w:color w:val="FF6600"/>
          <w:sz w:val="32"/>
        </w:rPr>
      </w:pPr>
    </w:p>
    <w:p w14:paraId="456D14D3" w14:textId="77777777" w:rsidR="00CA377A" w:rsidRPr="002F5032" w:rsidRDefault="00CA377A" w:rsidP="00CA377A">
      <w:pPr>
        <w:jc w:val="center"/>
        <w:rPr>
          <w:rFonts w:ascii="Tahoma" w:hAnsi="Tahoma" w:cs="Tahoma"/>
          <w:b/>
          <w:bCs/>
          <w:color w:val="FF6600"/>
          <w:sz w:val="32"/>
        </w:rPr>
      </w:pPr>
    </w:p>
    <w:p w14:paraId="04C4B89A" w14:textId="77777777" w:rsidR="00CA377A" w:rsidRPr="002F5032" w:rsidRDefault="00CA377A" w:rsidP="00CA377A">
      <w:pPr>
        <w:jc w:val="center"/>
        <w:rPr>
          <w:rFonts w:ascii="Tahoma" w:hAnsi="Tahoma" w:cs="Tahoma"/>
          <w:b/>
          <w:bCs/>
          <w:color w:val="FF6600"/>
          <w:sz w:val="32"/>
        </w:rPr>
      </w:pPr>
    </w:p>
    <w:p w14:paraId="09EA91A3" w14:textId="77777777" w:rsidR="00CA377A" w:rsidRPr="002F5032" w:rsidRDefault="00CA377A" w:rsidP="00CA377A">
      <w:pPr>
        <w:jc w:val="center"/>
        <w:rPr>
          <w:rFonts w:ascii="Tahoma" w:hAnsi="Tahoma" w:cs="Tahoma"/>
          <w:b/>
          <w:bCs/>
          <w:color w:val="FF6600"/>
          <w:sz w:val="32"/>
        </w:rPr>
      </w:pPr>
    </w:p>
    <w:p w14:paraId="06E1DBB5" w14:textId="77777777" w:rsidR="00CA377A" w:rsidRPr="002F5032" w:rsidRDefault="00CA377A" w:rsidP="00CA377A">
      <w:pPr>
        <w:jc w:val="center"/>
        <w:rPr>
          <w:rFonts w:ascii="Tahoma" w:hAnsi="Tahoma" w:cs="Tahoma"/>
          <w:b/>
          <w:bCs/>
          <w:color w:val="FF6600"/>
          <w:sz w:val="32"/>
        </w:rPr>
      </w:pPr>
    </w:p>
    <w:p w14:paraId="21B658CA" w14:textId="77777777" w:rsidR="00CA377A" w:rsidRPr="002F5032" w:rsidRDefault="00CA377A" w:rsidP="00CA377A">
      <w:pPr>
        <w:rPr>
          <w:rFonts w:ascii="Tahoma" w:hAnsi="Tahoma" w:cs="Tahoma"/>
          <w:b/>
          <w:bCs/>
          <w:color w:val="FF6600"/>
          <w:sz w:val="32"/>
        </w:rPr>
      </w:pPr>
    </w:p>
    <w:p w14:paraId="6B791366" w14:textId="77777777" w:rsidR="00CA377A" w:rsidRPr="002F5032" w:rsidRDefault="00CA377A" w:rsidP="00CA377A">
      <w:pPr>
        <w:jc w:val="center"/>
        <w:rPr>
          <w:rFonts w:ascii="Tahoma" w:hAnsi="Tahoma" w:cs="Tahoma"/>
          <w:b/>
          <w:bCs/>
          <w:color w:val="FF6600"/>
          <w:sz w:val="32"/>
        </w:rPr>
      </w:pPr>
    </w:p>
    <w:p w14:paraId="1EEA1DFA" w14:textId="77777777" w:rsidR="00CA377A" w:rsidRPr="002F5032" w:rsidRDefault="00CA377A" w:rsidP="00CA377A">
      <w:pPr>
        <w:pStyle w:val="Heading1"/>
        <w:rPr>
          <w:color w:val="FF0000"/>
        </w:rPr>
      </w:pPr>
      <w:r w:rsidRPr="002F5032">
        <w:rPr>
          <w:color w:val="FF0000"/>
        </w:rPr>
        <w:t xml:space="preserve">BANKA İLETİŞİM BİLGİLERİ </w:t>
      </w:r>
    </w:p>
    <w:p w14:paraId="168CC548" w14:textId="77777777" w:rsidR="00CA377A" w:rsidRPr="002F5032" w:rsidRDefault="00CA377A" w:rsidP="00CA377A">
      <w:pPr>
        <w:jc w:val="both"/>
        <w:rPr>
          <w:rFonts w:cs="StagSans-Light"/>
          <w:color w:val="3C3C3B"/>
          <w:sz w:val="24"/>
          <w:lang w:eastAsia="tr-TR"/>
        </w:rPr>
      </w:pPr>
      <w:r w:rsidRPr="002F5032">
        <w:rPr>
          <w:rFonts w:cs="StagSans-Light"/>
          <w:color w:val="3C3C3B"/>
          <w:sz w:val="24"/>
          <w:lang w:eastAsia="tr-TR"/>
        </w:rPr>
        <w:t xml:space="preserve">ICBC Turkey Bank Anonim Şirketi (ICBC Turkey) Türkiye’de yabancı sermayeli mevduat bankası olarak faaliyet göstermektedir. Şubelerimize ve temsilciliğimize ilişkin iletişim bilgilerine, Bankamız internet sitesi “Bize Ulaşın” bölümü altında “Şubeler”,  “ATM” başlıkları altından ulaşılabilmektedir. </w:t>
      </w:r>
    </w:p>
    <w:p w14:paraId="31791D3F" w14:textId="77777777" w:rsidR="00CA377A" w:rsidRPr="002F5032" w:rsidRDefault="00CA377A" w:rsidP="00CA377A">
      <w:pPr>
        <w:rPr>
          <w:rFonts w:cs="StagSans-Light"/>
          <w:color w:val="3C3C3B"/>
          <w:sz w:val="24"/>
          <w:lang w:eastAsia="tr-TR"/>
        </w:rPr>
      </w:pPr>
    </w:p>
    <w:tbl>
      <w:tblPr>
        <w:tblW w:w="0" w:type="auto"/>
        <w:tblBorders>
          <w:top w:val="single" w:sz="4" w:space="0" w:color="auto"/>
          <w:bottom w:val="double" w:sz="6" w:space="0" w:color="auto"/>
        </w:tblBorders>
        <w:tblLayout w:type="fixed"/>
        <w:tblLook w:val="0000" w:firstRow="0" w:lastRow="0" w:firstColumn="0" w:lastColumn="0" w:noHBand="0" w:noVBand="0"/>
      </w:tblPr>
      <w:tblGrid>
        <w:gridCol w:w="4428"/>
        <w:gridCol w:w="360"/>
        <w:gridCol w:w="3780"/>
      </w:tblGrid>
      <w:tr w:rsidR="00CA377A" w:rsidRPr="002F5032" w14:paraId="1AD07BEA" w14:textId="77777777" w:rsidTr="004E08CA">
        <w:tc>
          <w:tcPr>
            <w:tcW w:w="4428" w:type="dxa"/>
          </w:tcPr>
          <w:p w14:paraId="0E63B54F" w14:textId="77777777" w:rsidR="00CA377A" w:rsidRPr="00D22B96" w:rsidRDefault="00CA377A" w:rsidP="004E08CA">
            <w:pPr>
              <w:pStyle w:val="Heading2"/>
              <w:rPr>
                <w:rFonts w:ascii="Cambria" w:hAnsi="Cambria"/>
                <w:color w:val="auto"/>
                <w:szCs w:val="20"/>
              </w:rPr>
            </w:pPr>
            <w:r w:rsidRPr="00D22B96">
              <w:rPr>
                <w:rFonts w:ascii="Cambria" w:hAnsi="Cambria"/>
                <w:color w:val="auto"/>
                <w:szCs w:val="20"/>
              </w:rPr>
              <w:t>Raporun Ait Olduğu Dönem</w:t>
            </w:r>
          </w:p>
        </w:tc>
        <w:tc>
          <w:tcPr>
            <w:tcW w:w="360" w:type="dxa"/>
          </w:tcPr>
          <w:p w14:paraId="222F4CC0"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0BA02C4F" w14:textId="485F9C1B" w:rsidR="00CA377A" w:rsidRPr="002F5032" w:rsidRDefault="00CA377A" w:rsidP="006A19DF">
            <w:pPr>
              <w:pStyle w:val="TOAHeading"/>
              <w:rPr>
                <w:rFonts w:cs="Tahoma"/>
                <w:b w:val="0"/>
                <w:sz w:val="20"/>
                <w:szCs w:val="20"/>
              </w:rPr>
            </w:pPr>
            <w:r w:rsidRPr="002F5032">
              <w:rPr>
                <w:rFonts w:cs="Tahoma"/>
                <w:b w:val="0"/>
                <w:sz w:val="20"/>
                <w:szCs w:val="20"/>
              </w:rPr>
              <w:t>01.01.20</w:t>
            </w:r>
            <w:r w:rsidR="00D804DD">
              <w:rPr>
                <w:rFonts w:cs="Tahoma"/>
                <w:b w:val="0"/>
                <w:sz w:val="20"/>
                <w:szCs w:val="20"/>
              </w:rPr>
              <w:t>2</w:t>
            </w:r>
            <w:r w:rsidR="006A19DF">
              <w:rPr>
                <w:rFonts w:cs="Tahoma"/>
                <w:b w:val="0"/>
                <w:sz w:val="20"/>
                <w:szCs w:val="20"/>
              </w:rPr>
              <w:t>3</w:t>
            </w:r>
            <w:r w:rsidR="00D804DD">
              <w:rPr>
                <w:rFonts w:cs="Tahoma"/>
                <w:b w:val="0"/>
                <w:sz w:val="20"/>
                <w:szCs w:val="20"/>
              </w:rPr>
              <w:t xml:space="preserve"> – 3</w:t>
            </w:r>
            <w:r w:rsidR="00AD2895">
              <w:rPr>
                <w:rFonts w:cs="Tahoma"/>
                <w:b w:val="0"/>
                <w:sz w:val="20"/>
                <w:szCs w:val="20"/>
              </w:rPr>
              <w:t>0</w:t>
            </w:r>
            <w:r w:rsidR="00D804DD">
              <w:rPr>
                <w:rFonts w:cs="Tahoma"/>
                <w:b w:val="0"/>
                <w:sz w:val="20"/>
                <w:szCs w:val="20"/>
              </w:rPr>
              <w:t>.0</w:t>
            </w:r>
            <w:r w:rsidR="0025438C">
              <w:rPr>
                <w:rFonts w:cs="Tahoma"/>
                <w:b w:val="0"/>
                <w:sz w:val="20"/>
                <w:szCs w:val="20"/>
              </w:rPr>
              <w:t>9</w:t>
            </w:r>
            <w:r>
              <w:rPr>
                <w:rFonts w:cs="Tahoma"/>
                <w:b w:val="0"/>
                <w:sz w:val="20"/>
                <w:szCs w:val="20"/>
              </w:rPr>
              <w:t>.202</w:t>
            </w:r>
            <w:r w:rsidR="006A19DF">
              <w:rPr>
                <w:rFonts w:cs="Tahoma"/>
                <w:b w:val="0"/>
                <w:sz w:val="20"/>
                <w:szCs w:val="20"/>
              </w:rPr>
              <w:t>3</w:t>
            </w:r>
          </w:p>
        </w:tc>
      </w:tr>
      <w:tr w:rsidR="00CA377A" w:rsidRPr="002F5032" w14:paraId="729AB2E2" w14:textId="77777777" w:rsidTr="004E08CA">
        <w:tc>
          <w:tcPr>
            <w:tcW w:w="4428" w:type="dxa"/>
          </w:tcPr>
          <w:p w14:paraId="4B2E6FBD" w14:textId="77777777" w:rsidR="00CA377A" w:rsidRPr="002F5032" w:rsidRDefault="00CA377A" w:rsidP="004E08CA">
            <w:pPr>
              <w:rPr>
                <w:rFonts w:cs="Tahoma"/>
                <w:b/>
                <w:bCs/>
                <w:sz w:val="20"/>
                <w:szCs w:val="20"/>
              </w:rPr>
            </w:pPr>
            <w:r w:rsidRPr="002F5032">
              <w:rPr>
                <w:rFonts w:cs="Tahoma"/>
                <w:b/>
                <w:bCs/>
                <w:sz w:val="20"/>
                <w:szCs w:val="20"/>
              </w:rPr>
              <w:t>Bankanın Ticaret Unvanı</w:t>
            </w:r>
          </w:p>
        </w:tc>
        <w:tc>
          <w:tcPr>
            <w:tcW w:w="360" w:type="dxa"/>
          </w:tcPr>
          <w:p w14:paraId="4F81742F"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345316B3" w14:textId="77777777" w:rsidR="00CA377A" w:rsidRPr="002F5032" w:rsidRDefault="00CA377A" w:rsidP="004E08CA">
            <w:pPr>
              <w:rPr>
                <w:rFonts w:cs="Tahoma"/>
                <w:bCs/>
                <w:sz w:val="20"/>
                <w:szCs w:val="20"/>
              </w:rPr>
            </w:pPr>
            <w:r w:rsidRPr="002F5032">
              <w:rPr>
                <w:rFonts w:cs="Tahoma"/>
                <w:bCs/>
                <w:sz w:val="20"/>
                <w:szCs w:val="20"/>
              </w:rPr>
              <w:t>ICBC Turkey Bank A.Ş.</w:t>
            </w:r>
          </w:p>
        </w:tc>
      </w:tr>
      <w:tr w:rsidR="00CA377A" w:rsidRPr="002F5032" w14:paraId="39998E50" w14:textId="77777777" w:rsidTr="004E08CA">
        <w:tc>
          <w:tcPr>
            <w:tcW w:w="4428" w:type="dxa"/>
          </w:tcPr>
          <w:p w14:paraId="33CD6A7C" w14:textId="77777777" w:rsidR="00CA377A" w:rsidRPr="002F5032" w:rsidRDefault="00CA377A" w:rsidP="004E08CA">
            <w:pPr>
              <w:rPr>
                <w:rFonts w:cs="Tahoma"/>
                <w:b/>
                <w:bCs/>
                <w:sz w:val="20"/>
                <w:szCs w:val="20"/>
              </w:rPr>
            </w:pPr>
            <w:r w:rsidRPr="002F5032">
              <w:rPr>
                <w:rFonts w:cs="Tahoma"/>
                <w:b/>
                <w:bCs/>
                <w:sz w:val="20"/>
                <w:szCs w:val="20"/>
              </w:rPr>
              <w:t>Rapor Para Birimi</w:t>
            </w:r>
          </w:p>
        </w:tc>
        <w:tc>
          <w:tcPr>
            <w:tcW w:w="360" w:type="dxa"/>
          </w:tcPr>
          <w:p w14:paraId="6A7ADD8D"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06926782" w14:textId="77777777" w:rsidR="00CA377A" w:rsidRPr="002F5032" w:rsidRDefault="00CA377A" w:rsidP="004E08CA">
            <w:pPr>
              <w:rPr>
                <w:rFonts w:cs="Tahoma"/>
                <w:bCs/>
                <w:sz w:val="20"/>
                <w:szCs w:val="20"/>
              </w:rPr>
            </w:pPr>
            <w:r w:rsidRPr="002F5032">
              <w:rPr>
                <w:rFonts w:cs="Tahoma"/>
                <w:bCs/>
                <w:sz w:val="20"/>
                <w:szCs w:val="20"/>
              </w:rPr>
              <w:t>Tüm tutarlar aksi belirtilmediği müddetçe Bin TL olarak verilmiştir.</w:t>
            </w:r>
          </w:p>
        </w:tc>
      </w:tr>
      <w:tr w:rsidR="00CA377A" w:rsidRPr="002F5032" w14:paraId="74925690" w14:textId="77777777" w:rsidTr="004E08CA">
        <w:tc>
          <w:tcPr>
            <w:tcW w:w="4428" w:type="dxa"/>
          </w:tcPr>
          <w:p w14:paraId="52F573B8" w14:textId="77777777" w:rsidR="00CA377A" w:rsidRPr="002F5032" w:rsidRDefault="00CA377A" w:rsidP="004E08CA">
            <w:pPr>
              <w:rPr>
                <w:rFonts w:cs="Tahoma"/>
                <w:b/>
                <w:bCs/>
                <w:sz w:val="20"/>
                <w:szCs w:val="20"/>
              </w:rPr>
            </w:pPr>
            <w:r w:rsidRPr="002F5032">
              <w:rPr>
                <w:rFonts w:cs="Tahoma"/>
                <w:b/>
                <w:bCs/>
                <w:sz w:val="20"/>
                <w:szCs w:val="20"/>
              </w:rPr>
              <w:t>Bankanın Ticaret Sicil Numarası</w:t>
            </w:r>
          </w:p>
        </w:tc>
        <w:tc>
          <w:tcPr>
            <w:tcW w:w="360" w:type="dxa"/>
          </w:tcPr>
          <w:p w14:paraId="2D653FD3" w14:textId="77777777" w:rsidR="00CA377A" w:rsidRPr="002F5032" w:rsidRDefault="00CA377A" w:rsidP="004E08CA">
            <w:pPr>
              <w:rPr>
                <w:rFonts w:cs="Tahoma"/>
                <w:b/>
                <w:bCs/>
                <w:sz w:val="20"/>
                <w:szCs w:val="20"/>
              </w:rPr>
            </w:pPr>
          </w:p>
        </w:tc>
        <w:tc>
          <w:tcPr>
            <w:tcW w:w="3780" w:type="dxa"/>
          </w:tcPr>
          <w:p w14:paraId="204E3D4C" w14:textId="77777777" w:rsidR="00CA377A" w:rsidRPr="002F5032" w:rsidRDefault="00CA377A" w:rsidP="004E08CA">
            <w:pPr>
              <w:rPr>
                <w:rFonts w:cs="Tahoma"/>
                <w:bCs/>
                <w:sz w:val="20"/>
                <w:szCs w:val="20"/>
              </w:rPr>
            </w:pPr>
            <w:r w:rsidRPr="002F5032">
              <w:rPr>
                <w:rFonts w:cs="Tahoma"/>
                <w:bCs/>
                <w:sz w:val="20"/>
                <w:szCs w:val="20"/>
              </w:rPr>
              <w:t>224058 – İstanbul Ticaret Odası</w:t>
            </w:r>
          </w:p>
        </w:tc>
      </w:tr>
      <w:tr w:rsidR="00CA377A" w:rsidRPr="002F5032" w14:paraId="624CB123" w14:textId="77777777" w:rsidTr="004E08CA">
        <w:tc>
          <w:tcPr>
            <w:tcW w:w="4428" w:type="dxa"/>
          </w:tcPr>
          <w:p w14:paraId="2D0FB6DE" w14:textId="77777777" w:rsidR="00CA377A" w:rsidRPr="002F5032" w:rsidRDefault="00CA377A" w:rsidP="004E08CA">
            <w:pPr>
              <w:rPr>
                <w:rFonts w:cs="Tahoma"/>
                <w:b/>
                <w:bCs/>
                <w:sz w:val="20"/>
                <w:szCs w:val="20"/>
              </w:rPr>
            </w:pPr>
            <w:r w:rsidRPr="002F5032">
              <w:rPr>
                <w:rFonts w:cs="Tahoma"/>
                <w:b/>
                <w:bCs/>
                <w:sz w:val="20"/>
                <w:szCs w:val="20"/>
              </w:rPr>
              <w:t>Genel Müdürlük Adresi</w:t>
            </w:r>
          </w:p>
        </w:tc>
        <w:tc>
          <w:tcPr>
            <w:tcW w:w="360" w:type="dxa"/>
          </w:tcPr>
          <w:p w14:paraId="4EE7337F"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16AF689B" w14:textId="77777777" w:rsidR="00CA377A" w:rsidRPr="002F5032" w:rsidRDefault="00CA377A" w:rsidP="004E08CA">
            <w:pPr>
              <w:rPr>
                <w:rFonts w:cs="Tahoma"/>
                <w:bCs/>
                <w:sz w:val="20"/>
                <w:szCs w:val="20"/>
              </w:rPr>
            </w:pPr>
            <w:r w:rsidRPr="002F5032">
              <w:rPr>
                <w:rFonts w:cs="Tahoma"/>
                <w:bCs/>
                <w:sz w:val="20"/>
                <w:szCs w:val="20"/>
              </w:rPr>
              <w:t>Maslak Mah. Dereboyu/2 Cad. No:13 34398 Sarıyer – İstanbul</w:t>
            </w:r>
          </w:p>
        </w:tc>
      </w:tr>
      <w:tr w:rsidR="00CA377A" w:rsidRPr="002F5032" w14:paraId="18C46E12" w14:textId="77777777" w:rsidTr="004E08CA">
        <w:tc>
          <w:tcPr>
            <w:tcW w:w="4428" w:type="dxa"/>
          </w:tcPr>
          <w:p w14:paraId="333479B6" w14:textId="77777777" w:rsidR="00CA377A" w:rsidRPr="002F5032" w:rsidRDefault="00CA377A" w:rsidP="004E08CA">
            <w:pPr>
              <w:rPr>
                <w:rFonts w:cs="Tahoma"/>
                <w:b/>
                <w:bCs/>
                <w:sz w:val="20"/>
                <w:szCs w:val="20"/>
              </w:rPr>
            </w:pPr>
            <w:r w:rsidRPr="002F5032">
              <w:rPr>
                <w:rFonts w:cs="Tahoma"/>
                <w:b/>
                <w:bCs/>
                <w:sz w:val="20"/>
                <w:szCs w:val="20"/>
              </w:rPr>
              <w:t>Genel Müdürlük Telefonu</w:t>
            </w:r>
          </w:p>
        </w:tc>
        <w:tc>
          <w:tcPr>
            <w:tcW w:w="360" w:type="dxa"/>
          </w:tcPr>
          <w:p w14:paraId="7F2E0777"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23E163F5" w14:textId="77777777" w:rsidR="00CA377A" w:rsidRPr="002F5032" w:rsidRDefault="00CA377A" w:rsidP="004E08CA">
            <w:pPr>
              <w:rPr>
                <w:rFonts w:cs="Tahoma"/>
                <w:bCs/>
                <w:sz w:val="20"/>
                <w:szCs w:val="20"/>
              </w:rPr>
            </w:pPr>
            <w:r w:rsidRPr="002F5032">
              <w:rPr>
                <w:rFonts w:cs="Tahoma"/>
                <w:bCs/>
                <w:sz w:val="20"/>
                <w:szCs w:val="20"/>
              </w:rPr>
              <w:t>0212 335 53 35</w:t>
            </w:r>
          </w:p>
        </w:tc>
      </w:tr>
      <w:tr w:rsidR="00CA377A" w:rsidRPr="002F5032" w14:paraId="2A4DB71C" w14:textId="77777777" w:rsidTr="004E08CA">
        <w:tc>
          <w:tcPr>
            <w:tcW w:w="4428" w:type="dxa"/>
          </w:tcPr>
          <w:p w14:paraId="42BF67A1" w14:textId="77777777" w:rsidR="00CA377A" w:rsidRPr="002F5032" w:rsidRDefault="00CA377A" w:rsidP="004E08CA">
            <w:pPr>
              <w:rPr>
                <w:rFonts w:cs="Tahoma"/>
                <w:b/>
                <w:bCs/>
                <w:sz w:val="20"/>
                <w:szCs w:val="20"/>
              </w:rPr>
            </w:pPr>
            <w:r w:rsidRPr="002F5032">
              <w:rPr>
                <w:rFonts w:cs="Tahoma"/>
                <w:b/>
                <w:bCs/>
                <w:sz w:val="20"/>
                <w:szCs w:val="20"/>
              </w:rPr>
              <w:t>Genel Müdürlük Faks Numarası</w:t>
            </w:r>
          </w:p>
        </w:tc>
        <w:tc>
          <w:tcPr>
            <w:tcW w:w="360" w:type="dxa"/>
          </w:tcPr>
          <w:p w14:paraId="43F76314"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04A0DD12" w14:textId="77777777" w:rsidR="00CA377A" w:rsidRPr="002F5032" w:rsidRDefault="00CA377A" w:rsidP="004E08CA">
            <w:pPr>
              <w:rPr>
                <w:rFonts w:cs="Tahoma"/>
                <w:bCs/>
                <w:sz w:val="20"/>
                <w:szCs w:val="20"/>
              </w:rPr>
            </w:pPr>
            <w:r w:rsidRPr="002F5032">
              <w:rPr>
                <w:rFonts w:cs="Tahoma"/>
                <w:bCs/>
                <w:sz w:val="20"/>
                <w:szCs w:val="20"/>
              </w:rPr>
              <w:t>0212 328 13 28</w:t>
            </w:r>
          </w:p>
        </w:tc>
      </w:tr>
      <w:tr w:rsidR="00CA377A" w:rsidRPr="002F5032" w14:paraId="7985BFD1" w14:textId="77777777" w:rsidTr="004E08CA">
        <w:tc>
          <w:tcPr>
            <w:tcW w:w="4428" w:type="dxa"/>
          </w:tcPr>
          <w:p w14:paraId="02767029" w14:textId="77777777" w:rsidR="00CA377A" w:rsidRPr="002F5032" w:rsidRDefault="00CA377A" w:rsidP="004E08CA">
            <w:pPr>
              <w:rPr>
                <w:rFonts w:cs="Tahoma"/>
                <w:b/>
                <w:bCs/>
                <w:sz w:val="20"/>
                <w:szCs w:val="20"/>
              </w:rPr>
            </w:pPr>
            <w:r w:rsidRPr="002F5032">
              <w:rPr>
                <w:rFonts w:cs="Tahoma"/>
                <w:b/>
                <w:bCs/>
                <w:sz w:val="20"/>
                <w:szCs w:val="20"/>
              </w:rPr>
              <w:t>İnternet Sitesi Adresi</w:t>
            </w:r>
          </w:p>
        </w:tc>
        <w:tc>
          <w:tcPr>
            <w:tcW w:w="360" w:type="dxa"/>
          </w:tcPr>
          <w:p w14:paraId="14B99736"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2EEA9C95" w14:textId="77777777" w:rsidR="00CA377A" w:rsidRPr="002F5032" w:rsidRDefault="0028495A" w:rsidP="004E08CA">
            <w:pPr>
              <w:rPr>
                <w:rFonts w:cs="Tahoma"/>
                <w:bCs/>
                <w:sz w:val="20"/>
                <w:szCs w:val="20"/>
              </w:rPr>
            </w:pPr>
            <w:hyperlink r:id="rId9" w:history="1">
              <w:r w:rsidR="00CA377A" w:rsidRPr="002F5032">
                <w:rPr>
                  <w:rStyle w:val="Hyperlink"/>
                  <w:rFonts w:cs="Tahoma"/>
                  <w:bCs/>
                  <w:sz w:val="20"/>
                  <w:szCs w:val="20"/>
                </w:rPr>
                <w:t>www.icbc.com.tr</w:t>
              </w:r>
            </w:hyperlink>
          </w:p>
        </w:tc>
      </w:tr>
      <w:tr w:rsidR="00CA377A" w:rsidRPr="002F5032" w14:paraId="114ED848" w14:textId="77777777" w:rsidTr="004E08CA">
        <w:tc>
          <w:tcPr>
            <w:tcW w:w="4428" w:type="dxa"/>
          </w:tcPr>
          <w:p w14:paraId="1B1C9DE7" w14:textId="77777777" w:rsidR="00CA377A" w:rsidRPr="002F5032" w:rsidRDefault="00CA377A" w:rsidP="004E08CA">
            <w:pPr>
              <w:rPr>
                <w:rFonts w:cs="Tahoma"/>
                <w:b/>
                <w:bCs/>
                <w:sz w:val="20"/>
                <w:szCs w:val="20"/>
              </w:rPr>
            </w:pPr>
            <w:r w:rsidRPr="002F5032">
              <w:rPr>
                <w:rFonts w:cs="Tahoma"/>
                <w:b/>
                <w:bCs/>
                <w:sz w:val="20"/>
                <w:szCs w:val="20"/>
              </w:rPr>
              <w:t xml:space="preserve">Elektronik posta </w:t>
            </w:r>
          </w:p>
        </w:tc>
        <w:tc>
          <w:tcPr>
            <w:tcW w:w="360" w:type="dxa"/>
          </w:tcPr>
          <w:p w14:paraId="33E26CD4" w14:textId="77777777" w:rsidR="00CA377A" w:rsidRPr="002F5032" w:rsidRDefault="00CA377A" w:rsidP="004E08CA">
            <w:pPr>
              <w:rPr>
                <w:rFonts w:cs="Tahoma"/>
                <w:b/>
                <w:bCs/>
                <w:sz w:val="20"/>
                <w:szCs w:val="20"/>
              </w:rPr>
            </w:pPr>
            <w:r w:rsidRPr="002F5032">
              <w:rPr>
                <w:rFonts w:cs="Tahoma"/>
                <w:b/>
                <w:bCs/>
                <w:sz w:val="20"/>
                <w:szCs w:val="20"/>
              </w:rPr>
              <w:t>:</w:t>
            </w:r>
          </w:p>
        </w:tc>
        <w:tc>
          <w:tcPr>
            <w:tcW w:w="3780" w:type="dxa"/>
          </w:tcPr>
          <w:p w14:paraId="1075C68D" w14:textId="77777777" w:rsidR="00CA377A" w:rsidRPr="002F5032" w:rsidRDefault="00CA377A" w:rsidP="004E08CA">
            <w:pPr>
              <w:rPr>
                <w:rFonts w:cs="Tahoma"/>
                <w:bCs/>
                <w:sz w:val="20"/>
                <w:szCs w:val="20"/>
              </w:rPr>
            </w:pPr>
            <w:r w:rsidRPr="002F5032">
              <w:rPr>
                <w:rFonts w:cs="Tahoma"/>
                <w:bCs/>
                <w:sz w:val="20"/>
                <w:szCs w:val="20"/>
              </w:rPr>
              <w:t>info@icbc.com.tr</w:t>
            </w:r>
          </w:p>
        </w:tc>
      </w:tr>
    </w:tbl>
    <w:p w14:paraId="18CBF975" w14:textId="77777777" w:rsidR="00CA377A" w:rsidRPr="002F5032" w:rsidRDefault="00CA377A" w:rsidP="00CA377A">
      <w:pPr>
        <w:pStyle w:val="anayaz"/>
      </w:pPr>
    </w:p>
    <w:p w14:paraId="642DB2ED" w14:textId="77777777" w:rsidR="00CA377A" w:rsidRPr="002F5032" w:rsidRDefault="00CA377A" w:rsidP="00CA377A">
      <w:pPr>
        <w:rPr>
          <w:rFonts w:ascii="Tahoma" w:hAnsi="Tahoma" w:cs="Tahoma"/>
          <w:b/>
          <w:bCs/>
        </w:rPr>
      </w:pPr>
    </w:p>
    <w:p w14:paraId="48361B7E" w14:textId="77777777" w:rsidR="00CA377A" w:rsidRPr="002F5032" w:rsidRDefault="00CA377A" w:rsidP="00CA377A">
      <w:pPr>
        <w:rPr>
          <w:rFonts w:ascii="Tahoma" w:hAnsi="Tahoma" w:cs="Tahoma"/>
          <w:b/>
          <w:bCs/>
        </w:rPr>
      </w:pPr>
    </w:p>
    <w:p w14:paraId="5EC9921B" w14:textId="77777777" w:rsidR="00CA377A" w:rsidRPr="002F5032" w:rsidRDefault="00CA377A" w:rsidP="00CA377A">
      <w:pPr>
        <w:pStyle w:val="Heading1"/>
        <w:jc w:val="center"/>
      </w:pPr>
      <w:r w:rsidRPr="002F5032">
        <w:t>SERMAYE PİYASASI KURULU’NUN</w:t>
      </w:r>
    </w:p>
    <w:p w14:paraId="75F6EDC5" w14:textId="77777777" w:rsidR="00CA377A" w:rsidRPr="002F5032" w:rsidRDefault="00CA377A" w:rsidP="00CA377A">
      <w:pPr>
        <w:pStyle w:val="Heading1"/>
        <w:spacing w:before="0" w:after="0"/>
        <w:jc w:val="center"/>
      </w:pPr>
      <w:r w:rsidRPr="002F5032">
        <w:t xml:space="preserve">SERMAYE PİYASASINDA FİNANSAL RAPORLAMAYA İLİŞKİN ESASLAR TEBLİĞİ (II-14.1) </w:t>
      </w:r>
    </w:p>
    <w:p w14:paraId="1D0CA836" w14:textId="77777777" w:rsidR="00CA377A" w:rsidRPr="002F5032" w:rsidRDefault="00CA377A" w:rsidP="00CA377A">
      <w:pPr>
        <w:pStyle w:val="Heading1"/>
        <w:spacing w:before="0" w:after="0"/>
        <w:jc w:val="center"/>
      </w:pPr>
      <w:r w:rsidRPr="002F5032">
        <w:t>İKİNCİ BÖLÜMÜNÜN 9. MADDESİ GEREĞİNCE</w:t>
      </w:r>
    </w:p>
    <w:p w14:paraId="099DED06" w14:textId="77777777" w:rsidR="00CA377A" w:rsidRPr="002F5032" w:rsidRDefault="00CA377A" w:rsidP="00CA377A">
      <w:pPr>
        <w:pStyle w:val="Heading1"/>
        <w:spacing w:before="0" w:after="0"/>
        <w:jc w:val="center"/>
      </w:pPr>
      <w:r w:rsidRPr="002F5032">
        <w:t>KONSOLİDE OLMAYAN SORUMLULUK BEYANI</w:t>
      </w:r>
    </w:p>
    <w:p w14:paraId="0A9AA4A6" w14:textId="77777777" w:rsidR="00CA377A" w:rsidRPr="002F5032" w:rsidRDefault="00CA377A" w:rsidP="00CA377A">
      <w:pPr>
        <w:jc w:val="both"/>
        <w:rPr>
          <w:rFonts w:ascii="Tahoma" w:hAnsi="Tahoma" w:cs="Tahoma"/>
          <w:b/>
          <w:bCs/>
          <w:color w:val="99CCFF"/>
        </w:rPr>
      </w:pPr>
    </w:p>
    <w:p w14:paraId="69AB20E3" w14:textId="77777777" w:rsidR="00CA377A" w:rsidRPr="002F5032" w:rsidRDefault="00CA377A" w:rsidP="00CA377A">
      <w:pPr>
        <w:jc w:val="both"/>
        <w:rPr>
          <w:rFonts w:ascii="Tahoma" w:hAnsi="Tahoma" w:cs="Tahoma"/>
          <w:b/>
          <w:bCs/>
          <w:color w:val="99CCFF"/>
        </w:rPr>
      </w:pPr>
    </w:p>
    <w:p w14:paraId="65198139" w14:textId="3EF78550" w:rsidR="00CA377A" w:rsidRPr="002F5032" w:rsidRDefault="00CA377A" w:rsidP="00CA377A">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2F5032">
        <w:t xml:space="preserve">Bankamız ICBC Turkey Bank A.Ş. ’nin </w:t>
      </w:r>
      <w:r w:rsidR="00D804DD">
        <w:t>3</w:t>
      </w:r>
      <w:r w:rsidR="00AD2895">
        <w:t>0</w:t>
      </w:r>
      <w:r w:rsidR="00D804DD">
        <w:t xml:space="preserve"> </w:t>
      </w:r>
      <w:r w:rsidR="0025438C">
        <w:t>Eylül</w:t>
      </w:r>
      <w:r>
        <w:t xml:space="preserve"> 202</w:t>
      </w:r>
      <w:r w:rsidR="006A19DF">
        <w:t>3</w:t>
      </w:r>
      <w:r w:rsidRPr="002F5032">
        <w:t xml:space="preserve"> tarihinde sona eren ara döneme </w:t>
      </w:r>
      <w:r w:rsidR="007D5A6F">
        <w:t xml:space="preserve"> </w:t>
      </w:r>
      <w:r w:rsidRPr="002F5032">
        <w:t>ait konsolide olmayan finansal tabloları ve konsolide olmayan faaliyet raporu tarafımızca incelenmiştir.</w:t>
      </w:r>
    </w:p>
    <w:p w14:paraId="1E7F62F7" w14:textId="77777777" w:rsidR="00CA377A" w:rsidRPr="002F5032" w:rsidRDefault="00CA377A" w:rsidP="00CA377A">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p>
    <w:p w14:paraId="18046FDB" w14:textId="77777777" w:rsidR="00CA377A" w:rsidRPr="002F5032" w:rsidRDefault="00CA377A" w:rsidP="00CA377A">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2F5032">
        <w:t>İşletmedeki görev ve sorumluluk alanlarımızda sahip olduğumuz bilgiler çerçevesinde, konsolide olmayan ara dönem finansal tablolar ve konsolide olmayan faaliyet raporu önemli konularda gerçeğe aykırı bir açıklama veya açıklamanın yapıldığı tarih itibarıyla yanıltıcı olması sonucunu doğurabilecek herhangi bir eksiklik içermemektedir.</w:t>
      </w:r>
    </w:p>
    <w:p w14:paraId="7D43DB07" w14:textId="77777777" w:rsidR="00CA377A" w:rsidRPr="002F5032" w:rsidRDefault="00CA377A" w:rsidP="00CA377A">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p>
    <w:p w14:paraId="2F369DC5" w14:textId="77777777" w:rsidR="00CA377A" w:rsidRPr="002F5032" w:rsidRDefault="00CA377A" w:rsidP="00CA377A">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2F5032">
        <w:t>İşletmedeki görev ve sorumluluk alanlarımızda sahip olduğumuz bilgiler çerçevesinde, konsolide olmayan ara dönem finansal tablolar, Bankamız’ın aktifleri, pasifleri, finansal durumu ve kar ve zararı ile ilgili gerçeği dürüst bir biçimde yansıtmakta ve konsolide olmayan faaliyet raporu işin gelişimi ve performansını ve</w:t>
      </w:r>
      <w:r>
        <w:t xml:space="preserve"> Bankamız’ın finansal durumunu,</w:t>
      </w:r>
      <w:r w:rsidRPr="002F5032">
        <w:t xml:space="preserve"> dürüstçe yansıtmaktadır.</w:t>
      </w:r>
    </w:p>
    <w:p w14:paraId="5D4F5CB7" w14:textId="77777777" w:rsidR="00CA377A" w:rsidRPr="002F5032"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p w14:paraId="48A4C3A1" w14:textId="77777777" w:rsidR="00CA377A" w:rsidRPr="002F5032"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r w:rsidRPr="002F5032">
        <w:rPr>
          <w:rFonts w:eastAsia="Arial Unicode MS" w:cs="Tahoma"/>
          <w:szCs w:val="22"/>
        </w:rPr>
        <w:t>Saygılarımızla,</w:t>
      </w:r>
    </w:p>
    <w:p w14:paraId="73F1C795"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tbl>
      <w:tblPr>
        <w:tblW w:w="2964" w:type="dxa"/>
        <w:tblInd w:w="3229" w:type="dxa"/>
        <w:tblCellMar>
          <w:left w:w="70" w:type="dxa"/>
          <w:right w:w="70" w:type="dxa"/>
        </w:tblCellMar>
        <w:tblLook w:val="0000" w:firstRow="0" w:lastRow="0" w:firstColumn="0" w:lastColumn="0" w:noHBand="0" w:noVBand="0"/>
      </w:tblPr>
      <w:tblGrid>
        <w:gridCol w:w="2964"/>
      </w:tblGrid>
      <w:tr w:rsidR="00CA377A" w:rsidRPr="00A5538C" w14:paraId="50EB37E1" w14:textId="77777777" w:rsidTr="004E08CA">
        <w:trPr>
          <w:trHeight w:val="281"/>
        </w:trPr>
        <w:tc>
          <w:tcPr>
            <w:tcW w:w="2964" w:type="dxa"/>
            <w:tcBorders>
              <w:top w:val="nil"/>
              <w:left w:val="nil"/>
              <w:bottom w:val="single" w:sz="8" w:space="0" w:color="auto"/>
              <w:right w:val="nil"/>
            </w:tcBorders>
            <w:noWrap/>
            <w:vAlign w:val="bottom"/>
          </w:tcPr>
          <w:p w14:paraId="1D82A601" w14:textId="77777777" w:rsidR="00CA377A" w:rsidRPr="00A5538C" w:rsidRDefault="00CA377A" w:rsidP="004E08CA">
            <w:pPr>
              <w:jc w:val="center"/>
              <w:rPr>
                <w:sz w:val="21"/>
                <w:szCs w:val="21"/>
              </w:rPr>
            </w:pPr>
          </w:p>
          <w:p w14:paraId="3827260B" w14:textId="77777777" w:rsidR="00CA377A" w:rsidRPr="00A5538C" w:rsidRDefault="00CA377A" w:rsidP="004E08CA">
            <w:pPr>
              <w:jc w:val="center"/>
              <w:rPr>
                <w:sz w:val="21"/>
                <w:szCs w:val="21"/>
              </w:rPr>
            </w:pPr>
          </w:p>
        </w:tc>
      </w:tr>
      <w:tr w:rsidR="00CA377A" w:rsidRPr="00ED0943" w14:paraId="211E75EF" w14:textId="77777777" w:rsidTr="004E08CA">
        <w:trPr>
          <w:trHeight w:val="266"/>
        </w:trPr>
        <w:tc>
          <w:tcPr>
            <w:tcW w:w="2964" w:type="dxa"/>
            <w:tcBorders>
              <w:top w:val="nil"/>
              <w:left w:val="nil"/>
              <w:bottom w:val="nil"/>
              <w:right w:val="nil"/>
            </w:tcBorders>
            <w:noWrap/>
            <w:vAlign w:val="bottom"/>
          </w:tcPr>
          <w:p w14:paraId="6ACBA24E" w14:textId="77777777" w:rsidR="00CA377A" w:rsidRPr="00ED0943"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r>
              <w:rPr>
                <w:sz w:val="21"/>
                <w:szCs w:val="21"/>
              </w:rPr>
              <w:t>XIANGYANG GAO</w:t>
            </w:r>
          </w:p>
        </w:tc>
      </w:tr>
      <w:tr w:rsidR="00CA377A" w:rsidRPr="00ED0943" w14:paraId="7C69754A" w14:textId="77777777" w:rsidTr="004E08CA">
        <w:trPr>
          <w:trHeight w:val="266"/>
        </w:trPr>
        <w:tc>
          <w:tcPr>
            <w:tcW w:w="2964" w:type="dxa"/>
            <w:tcBorders>
              <w:top w:val="nil"/>
              <w:left w:val="nil"/>
              <w:bottom w:val="nil"/>
              <w:right w:val="nil"/>
            </w:tcBorders>
            <w:noWrap/>
          </w:tcPr>
          <w:p w14:paraId="289F255F" w14:textId="77777777" w:rsidR="00CA377A" w:rsidRPr="00ED0943"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r>
              <w:rPr>
                <w:sz w:val="21"/>
                <w:szCs w:val="21"/>
              </w:rPr>
              <w:t>Yönetim Kurulu Başkanı</w:t>
            </w:r>
          </w:p>
        </w:tc>
      </w:tr>
    </w:tbl>
    <w:p w14:paraId="74C59888"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14:paraId="5B7994F6"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14:paraId="62548F6F"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tbl>
      <w:tblPr>
        <w:tblpPr w:leftFromText="141" w:rightFromText="141" w:vertAnchor="text" w:horzAnchor="margin" w:tblpXSpec="center" w:tblpY="-29"/>
        <w:tblW w:w="6844" w:type="dxa"/>
        <w:tblCellMar>
          <w:left w:w="70" w:type="dxa"/>
          <w:right w:w="70" w:type="dxa"/>
        </w:tblCellMar>
        <w:tblLook w:val="0000" w:firstRow="0" w:lastRow="0" w:firstColumn="0" w:lastColumn="0" w:noHBand="0" w:noVBand="0"/>
      </w:tblPr>
      <w:tblGrid>
        <w:gridCol w:w="2790"/>
        <w:gridCol w:w="1399"/>
        <w:gridCol w:w="2519"/>
        <w:gridCol w:w="136"/>
      </w:tblGrid>
      <w:tr w:rsidR="00CA377A" w:rsidRPr="00742397" w14:paraId="7EED81CE" w14:textId="77777777" w:rsidTr="004E08CA">
        <w:trPr>
          <w:gridAfter w:val="1"/>
          <w:wAfter w:w="136" w:type="dxa"/>
          <w:trHeight w:val="297"/>
        </w:trPr>
        <w:tc>
          <w:tcPr>
            <w:tcW w:w="2790" w:type="dxa"/>
            <w:tcBorders>
              <w:top w:val="nil"/>
              <w:left w:val="nil"/>
              <w:right w:val="nil"/>
            </w:tcBorders>
            <w:noWrap/>
            <w:vAlign w:val="bottom"/>
          </w:tcPr>
          <w:p w14:paraId="610F8F02" w14:textId="77777777" w:rsidR="00CA377A" w:rsidRPr="00742397" w:rsidRDefault="00CA377A" w:rsidP="004E08CA">
            <w:pPr>
              <w:jc w:val="center"/>
              <w:rPr>
                <w:sz w:val="20"/>
                <w:szCs w:val="20"/>
              </w:rPr>
            </w:pPr>
          </w:p>
          <w:p w14:paraId="2CEE18F8" w14:textId="77777777" w:rsidR="00CA377A" w:rsidRPr="00742397" w:rsidRDefault="00CA377A" w:rsidP="004E08CA">
            <w:pPr>
              <w:jc w:val="center"/>
              <w:rPr>
                <w:sz w:val="20"/>
                <w:szCs w:val="20"/>
              </w:rPr>
            </w:pPr>
          </w:p>
        </w:tc>
        <w:tc>
          <w:tcPr>
            <w:tcW w:w="1399" w:type="dxa"/>
            <w:tcBorders>
              <w:top w:val="nil"/>
              <w:left w:val="nil"/>
              <w:bottom w:val="nil"/>
              <w:right w:val="nil"/>
            </w:tcBorders>
            <w:noWrap/>
            <w:vAlign w:val="bottom"/>
          </w:tcPr>
          <w:p w14:paraId="4540A262" w14:textId="77777777" w:rsidR="00CA377A" w:rsidRPr="00742397" w:rsidRDefault="00CA377A" w:rsidP="004E08CA">
            <w:pPr>
              <w:jc w:val="center"/>
              <w:rPr>
                <w:sz w:val="20"/>
                <w:szCs w:val="20"/>
              </w:rPr>
            </w:pPr>
          </w:p>
        </w:tc>
        <w:tc>
          <w:tcPr>
            <w:tcW w:w="2519" w:type="dxa"/>
            <w:tcBorders>
              <w:top w:val="nil"/>
              <w:left w:val="nil"/>
              <w:right w:val="nil"/>
            </w:tcBorders>
            <w:noWrap/>
            <w:vAlign w:val="bottom"/>
          </w:tcPr>
          <w:p w14:paraId="5BA25D98" w14:textId="77777777" w:rsidR="00CA377A" w:rsidRPr="00742397" w:rsidRDefault="00CA377A" w:rsidP="004E08CA">
            <w:pPr>
              <w:jc w:val="center"/>
              <w:rPr>
                <w:sz w:val="20"/>
                <w:szCs w:val="20"/>
              </w:rPr>
            </w:pPr>
          </w:p>
        </w:tc>
      </w:tr>
      <w:tr w:rsidR="00CA377A" w:rsidRPr="00742397" w14:paraId="1AA7E7AE" w14:textId="77777777" w:rsidTr="004E08CA">
        <w:trPr>
          <w:gridAfter w:val="1"/>
          <w:wAfter w:w="136" w:type="dxa"/>
          <w:trHeight w:val="297"/>
        </w:trPr>
        <w:tc>
          <w:tcPr>
            <w:tcW w:w="2790" w:type="dxa"/>
            <w:tcBorders>
              <w:left w:val="nil"/>
              <w:bottom w:val="single" w:sz="8" w:space="0" w:color="auto"/>
              <w:right w:val="nil"/>
            </w:tcBorders>
            <w:noWrap/>
            <w:vAlign w:val="bottom"/>
          </w:tcPr>
          <w:p w14:paraId="7899CA1F" w14:textId="77777777" w:rsidR="00CA377A" w:rsidRPr="00742397" w:rsidRDefault="00CA377A" w:rsidP="004E08CA">
            <w:pPr>
              <w:jc w:val="center"/>
              <w:rPr>
                <w:sz w:val="20"/>
                <w:szCs w:val="20"/>
              </w:rPr>
            </w:pPr>
          </w:p>
        </w:tc>
        <w:tc>
          <w:tcPr>
            <w:tcW w:w="1399" w:type="dxa"/>
            <w:tcBorders>
              <w:top w:val="nil"/>
              <w:left w:val="nil"/>
              <w:bottom w:val="nil"/>
              <w:right w:val="nil"/>
            </w:tcBorders>
            <w:noWrap/>
            <w:vAlign w:val="bottom"/>
          </w:tcPr>
          <w:p w14:paraId="3EEC0511" w14:textId="77777777" w:rsidR="00CA377A" w:rsidRPr="00742397" w:rsidRDefault="00CA377A" w:rsidP="004E08CA">
            <w:pPr>
              <w:jc w:val="center"/>
              <w:rPr>
                <w:sz w:val="20"/>
                <w:szCs w:val="20"/>
              </w:rPr>
            </w:pPr>
          </w:p>
        </w:tc>
        <w:tc>
          <w:tcPr>
            <w:tcW w:w="2519" w:type="dxa"/>
            <w:tcBorders>
              <w:left w:val="nil"/>
              <w:bottom w:val="single" w:sz="8" w:space="0" w:color="auto"/>
              <w:right w:val="nil"/>
            </w:tcBorders>
            <w:noWrap/>
            <w:vAlign w:val="bottom"/>
          </w:tcPr>
          <w:p w14:paraId="7F8B361D" w14:textId="77777777" w:rsidR="00CA377A" w:rsidRPr="00742397" w:rsidRDefault="00CA377A" w:rsidP="004E08CA">
            <w:pPr>
              <w:jc w:val="center"/>
              <w:rPr>
                <w:sz w:val="20"/>
                <w:szCs w:val="20"/>
              </w:rPr>
            </w:pPr>
          </w:p>
        </w:tc>
      </w:tr>
      <w:tr w:rsidR="00CA377A" w:rsidRPr="00742397" w14:paraId="382A5150" w14:textId="77777777" w:rsidTr="004E08CA">
        <w:trPr>
          <w:trHeight w:val="280"/>
        </w:trPr>
        <w:tc>
          <w:tcPr>
            <w:tcW w:w="2790" w:type="dxa"/>
            <w:tcBorders>
              <w:top w:val="nil"/>
              <w:left w:val="nil"/>
              <w:bottom w:val="nil"/>
              <w:right w:val="nil"/>
            </w:tcBorders>
            <w:noWrap/>
            <w:vAlign w:val="bottom"/>
          </w:tcPr>
          <w:p w14:paraId="366FBC7A" w14:textId="77777777" w:rsidR="00CA377A" w:rsidRPr="00ED0943"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r>
              <w:rPr>
                <w:sz w:val="21"/>
                <w:szCs w:val="21"/>
              </w:rPr>
              <w:t>PEIGUO LIU</w:t>
            </w:r>
          </w:p>
        </w:tc>
        <w:tc>
          <w:tcPr>
            <w:tcW w:w="1399" w:type="dxa"/>
            <w:tcBorders>
              <w:top w:val="nil"/>
              <w:left w:val="nil"/>
              <w:bottom w:val="nil"/>
              <w:right w:val="nil"/>
            </w:tcBorders>
            <w:noWrap/>
            <w:vAlign w:val="bottom"/>
          </w:tcPr>
          <w:p w14:paraId="779E6BFC" w14:textId="77777777" w:rsidR="00CA377A" w:rsidRPr="00742397"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2655" w:type="dxa"/>
            <w:gridSpan w:val="2"/>
            <w:tcBorders>
              <w:top w:val="nil"/>
              <w:left w:val="nil"/>
              <w:bottom w:val="nil"/>
              <w:right w:val="nil"/>
            </w:tcBorders>
            <w:noWrap/>
            <w:vAlign w:val="bottom"/>
          </w:tcPr>
          <w:p w14:paraId="13A19052" w14:textId="24B44B9B" w:rsidR="00CA377A" w:rsidRPr="00742397" w:rsidRDefault="00AD2895" w:rsidP="004E08CA">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r>
              <w:rPr>
                <w:sz w:val="20"/>
                <w:szCs w:val="20"/>
              </w:rPr>
              <w:t>CHUNYI ZHENG</w:t>
            </w:r>
          </w:p>
        </w:tc>
      </w:tr>
      <w:tr w:rsidR="00CA377A" w:rsidRPr="00742397" w14:paraId="7B0D89E7" w14:textId="77777777" w:rsidTr="004E08CA">
        <w:trPr>
          <w:trHeight w:val="280"/>
        </w:trPr>
        <w:tc>
          <w:tcPr>
            <w:tcW w:w="2790" w:type="dxa"/>
            <w:tcBorders>
              <w:top w:val="nil"/>
              <w:left w:val="nil"/>
              <w:bottom w:val="nil"/>
              <w:right w:val="nil"/>
            </w:tcBorders>
            <w:noWrap/>
          </w:tcPr>
          <w:p w14:paraId="4A7E3464" w14:textId="77777777" w:rsidR="00CA377A" w:rsidRPr="00ED0943"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r>
              <w:rPr>
                <w:sz w:val="21"/>
                <w:szCs w:val="21"/>
              </w:rPr>
              <w:t>Denetim Komitesi Başkanı ve Yönetim Kurulu Üyesi</w:t>
            </w:r>
          </w:p>
        </w:tc>
        <w:tc>
          <w:tcPr>
            <w:tcW w:w="1399" w:type="dxa"/>
            <w:tcBorders>
              <w:top w:val="nil"/>
              <w:left w:val="nil"/>
              <w:bottom w:val="nil"/>
              <w:right w:val="nil"/>
            </w:tcBorders>
            <w:noWrap/>
            <w:vAlign w:val="bottom"/>
          </w:tcPr>
          <w:p w14:paraId="66ACC15C" w14:textId="77777777" w:rsidR="00CA377A" w:rsidRPr="00742397"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2655" w:type="dxa"/>
            <w:gridSpan w:val="2"/>
            <w:tcBorders>
              <w:top w:val="nil"/>
              <w:left w:val="nil"/>
              <w:bottom w:val="nil"/>
              <w:right w:val="nil"/>
            </w:tcBorders>
            <w:noWrap/>
          </w:tcPr>
          <w:p w14:paraId="0C82C8E2" w14:textId="5641DC8D" w:rsidR="00983631" w:rsidRDefault="00983631" w:rsidP="00983631">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r>
              <w:rPr>
                <w:sz w:val="20"/>
                <w:szCs w:val="20"/>
              </w:rPr>
              <w:t xml:space="preserve">Genel Müdür </w:t>
            </w:r>
            <w:r w:rsidR="00326FCC">
              <w:rPr>
                <w:sz w:val="20"/>
                <w:szCs w:val="20"/>
              </w:rPr>
              <w:t>Vekili</w:t>
            </w:r>
            <w:r>
              <w:rPr>
                <w:sz w:val="20"/>
                <w:szCs w:val="20"/>
              </w:rPr>
              <w:t xml:space="preserve"> </w:t>
            </w:r>
            <w:r w:rsidR="00CA377A">
              <w:rPr>
                <w:sz w:val="20"/>
                <w:szCs w:val="20"/>
              </w:rPr>
              <w:t xml:space="preserve"> </w:t>
            </w:r>
          </w:p>
          <w:p w14:paraId="10612D24" w14:textId="4D4589C2" w:rsidR="00CA377A" w:rsidRPr="0023585C" w:rsidRDefault="00CA377A" w:rsidP="00983631">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r w:rsidR="00CA377A" w:rsidRPr="00742397" w14:paraId="2035FA72" w14:textId="77777777" w:rsidTr="004E08CA">
        <w:trPr>
          <w:trHeight w:val="280"/>
        </w:trPr>
        <w:tc>
          <w:tcPr>
            <w:tcW w:w="2790" w:type="dxa"/>
            <w:tcBorders>
              <w:top w:val="nil"/>
              <w:left w:val="nil"/>
              <w:bottom w:val="nil"/>
              <w:right w:val="nil"/>
            </w:tcBorders>
            <w:noWrap/>
            <w:vAlign w:val="bottom"/>
          </w:tcPr>
          <w:p w14:paraId="51705C3A" w14:textId="77777777" w:rsidR="00CA377A" w:rsidRPr="00742397"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1399" w:type="dxa"/>
            <w:tcBorders>
              <w:top w:val="nil"/>
              <w:left w:val="nil"/>
              <w:bottom w:val="nil"/>
              <w:right w:val="nil"/>
            </w:tcBorders>
            <w:noWrap/>
            <w:vAlign w:val="bottom"/>
          </w:tcPr>
          <w:p w14:paraId="5E8EF9E8" w14:textId="77777777" w:rsidR="00CA377A" w:rsidRPr="00742397"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2655" w:type="dxa"/>
            <w:gridSpan w:val="2"/>
            <w:tcBorders>
              <w:top w:val="nil"/>
              <w:left w:val="nil"/>
              <w:bottom w:val="nil"/>
              <w:right w:val="nil"/>
            </w:tcBorders>
            <w:noWrap/>
            <w:vAlign w:val="bottom"/>
          </w:tcPr>
          <w:p w14:paraId="2E161525" w14:textId="77777777" w:rsidR="00CA377A" w:rsidRPr="00742397" w:rsidRDefault="00CA377A" w:rsidP="004E08CA">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bl>
    <w:p w14:paraId="51D59E43"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14:paraId="0B2548AF" w14:textId="77777777" w:rsidR="00CA377A" w:rsidRPr="00A55554"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14:paraId="30621AF8" w14:textId="77777777" w:rsidR="00CA377A" w:rsidRPr="00742397" w:rsidRDefault="00CA377A" w:rsidP="00CA377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14:paraId="3EB17B2E" w14:textId="77777777" w:rsidR="00CA377A" w:rsidRPr="00742397" w:rsidRDefault="00CA377A" w:rsidP="00CA377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14:paraId="39CF5A72" w14:textId="77777777" w:rsidR="00CA377A" w:rsidRPr="00742397" w:rsidRDefault="00CA377A" w:rsidP="00CA377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14:paraId="62CD8CDF" w14:textId="77777777" w:rsidR="00CA377A" w:rsidRPr="00742397" w:rsidRDefault="00CA377A" w:rsidP="00CA377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14:paraId="02A22F77"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p w14:paraId="2303A3A7"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tbl>
      <w:tblPr>
        <w:tblW w:w="2964" w:type="dxa"/>
        <w:tblInd w:w="3229" w:type="dxa"/>
        <w:tblCellMar>
          <w:left w:w="70" w:type="dxa"/>
          <w:right w:w="70" w:type="dxa"/>
        </w:tblCellMar>
        <w:tblLook w:val="0000" w:firstRow="0" w:lastRow="0" w:firstColumn="0" w:lastColumn="0" w:noHBand="0" w:noVBand="0"/>
      </w:tblPr>
      <w:tblGrid>
        <w:gridCol w:w="2964"/>
      </w:tblGrid>
      <w:tr w:rsidR="00CA377A" w:rsidRPr="00A5538C" w14:paraId="0A1F5BEE" w14:textId="77777777" w:rsidTr="004E08CA">
        <w:trPr>
          <w:trHeight w:val="281"/>
        </w:trPr>
        <w:tc>
          <w:tcPr>
            <w:tcW w:w="2964" w:type="dxa"/>
            <w:tcBorders>
              <w:top w:val="nil"/>
              <w:left w:val="nil"/>
              <w:bottom w:val="single" w:sz="8" w:space="0" w:color="auto"/>
              <w:right w:val="nil"/>
            </w:tcBorders>
            <w:noWrap/>
            <w:vAlign w:val="bottom"/>
          </w:tcPr>
          <w:p w14:paraId="5DA9F2B8" w14:textId="77777777" w:rsidR="00CA377A" w:rsidRPr="00A5538C" w:rsidRDefault="00CA377A" w:rsidP="004E08CA">
            <w:pPr>
              <w:jc w:val="center"/>
              <w:rPr>
                <w:sz w:val="21"/>
                <w:szCs w:val="21"/>
              </w:rPr>
            </w:pPr>
          </w:p>
          <w:p w14:paraId="5BD15E66" w14:textId="77777777" w:rsidR="00CA377A" w:rsidRPr="00A5538C" w:rsidRDefault="00CA377A" w:rsidP="004E08CA">
            <w:pPr>
              <w:jc w:val="center"/>
              <w:rPr>
                <w:sz w:val="21"/>
                <w:szCs w:val="21"/>
              </w:rPr>
            </w:pPr>
          </w:p>
        </w:tc>
      </w:tr>
      <w:tr w:rsidR="00CA377A" w:rsidRPr="00ED0943" w14:paraId="26EDE9E8" w14:textId="77777777" w:rsidTr="004E08CA">
        <w:trPr>
          <w:trHeight w:val="266"/>
        </w:trPr>
        <w:tc>
          <w:tcPr>
            <w:tcW w:w="2964" w:type="dxa"/>
            <w:tcBorders>
              <w:top w:val="nil"/>
              <w:left w:val="nil"/>
              <w:bottom w:val="nil"/>
              <w:right w:val="nil"/>
            </w:tcBorders>
            <w:noWrap/>
            <w:vAlign w:val="bottom"/>
          </w:tcPr>
          <w:p w14:paraId="70166A03" w14:textId="77777777" w:rsidR="00CA377A" w:rsidRPr="00742397" w:rsidRDefault="00CA377A" w:rsidP="004E08CA">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r>
              <w:rPr>
                <w:sz w:val="20"/>
                <w:szCs w:val="20"/>
              </w:rPr>
              <w:t>HÜSEYİN HASAN İMECE</w:t>
            </w:r>
          </w:p>
        </w:tc>
      </w:tr>
      <w:tr w:rsidR="00CA377A" w:rsidRPr="00ED0943" w14:paraId="14EB8441" w14:textId="77777777" w:rsidTr="004E08CA">
        <w:trPr>
          <w:trHeight w:val="266"/>
        </w:trPr>
        <w:tc>
          <w:tcPr>
            <w:tcW w:w="2964" w:type="dxa"/>
            <w:tcBorders>
              <w:top w:val="nil"/>
              <w:left w:val="nil"/>
              <w:bottom w:val="nil"/>
              <w:right w:val="nil"/>
            </w:tcBorders>
            <w:noWrap/>
          </w:tcPr>
          <w:p w14:paraId="103323A7" w14:textId="77777777" w:rsidR="00CA377A" w:rsidRPr="0023585C"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r w:rsidRPr="00EA6620">
              <w:rPr>
                <w:sz w:val="20"/>
                <w:szCs w:val="20"/>
              </w:rPr>
              <w:t>Finansal Kontrol ve</w:t>
            </w:r>
            <w:r>
              <w:rPr>
                <w:sz w:val="20"/>
                <w:szCs w:val="20"/>
              </w:rPr>
              <w:t xml:space="preserve"> Muhasebe, </w:t>
            </w:r>
            <w:r w:rsidRPr="00EA6620">
              <w:rPr>
                <w:sz w:val="20"/>
                <w:szCs w:val="20"/>
              </w:rPr>
              <w:t xml:space="preserve"> </w:t>
            </w:r>
            <w:r>
              <w:rPr>
                <w:sz w:val="20"/>
                <w:szCs w:val="20"/>
              </w:rPr>
              <w:t>Bilanço Yönetimi ve Ekonomik Araştırmalar Bölümü Genel Müdür Vekili</w:t>
            </w:r>
          </w:p>
        </w:tc>
      </w:tr>
      <w:tr w:rsidR="00CA377A" w:rsidRPr="00ED0943" w14:paraId="10F72E0C" w14:textId="77777777" w:rsidTr="004E08CA">
        <w:trPr>
          <w:trHeight w:val="266"/>
        </w:trPr>
        <w:tc>
          <w:tcPr>
            <w:tcW w:w="2964" w:type="dxa"/>
            <w:tcBorders>
              <w:top w:val="nil"/>
              <w:left w:val="nil"/>
              <w:bottom w:val="nil"/>
              <w:right w:val="nil"/>
            </w:tcBorders>
            <w:noWrap/>
          </w:tcPr>
          <w:p w14:paraId="2A3D6923" w14:textId="77777777" w:rsidR="00CA377A" w:rsidRDefault="00CA377A" w:rsidP="004E08CA">
            <w:pPr>
              <w:jc w:val="center"/>
            </w:pPr>
          </w:p>
        </w:tc>
      </w:tr>
      <w:tr w:rsidR="00CA377A" w:rsidRPr="00ED0943" w14:paraId="38681800" w14:textId="77777777" w:rsidTr="004E08CA">
        <w:trPr>
          <w:trHeight w:val="266"/>
        </w:trPr>
        <w:tc>
          <w:tcPr>
            <w:tcW w:w="2964" w:type="dxa"/>
            <w:tcBorders>
              <w:top w:val="nil"/>
              <w:left w:val="nil"/>
              <w:bottom w:val="nil"/>
              <w:right w:val="nil"/>
            </w:tcBorders>
            <w:noWrap/>
          </w:tcPr>
          <w:p w14:paraId="75AE3D06" w14:textId="77777777" w:rsidR="00CA377A" w:rsidRDefault="00CA377A" w:rsidP="004E08CA">
            <w:pPr>
              <w:jc w:val="center"/>
            </w:pPr>
          </w:p>
        </w:tc>
      </w:tr>
      <w:tr w:rsidR="00CA377A" w:rsidRPr="00ED0943" w14:paraId="60A94BFC" w14:textId="77777777" w:rsidTr="004E08CA">
        <w:trPr>
          <w:trHeight w:val="266"/>
        </w:trPr>
        <w:tc>
          <w:tcPr>
            <w:tcW w:w="2964" w:type="dxa"/>
            <w:tcBorders>
              <w:top w:val="nil"/>
              <w:left w:val="nil"/>
              <w:bottom w:val="nil"/>
              <w:right w:val="nil"/>
            </w:tcBorders>
            <w:noWrap/>
          </w:tcPr>
          <w:p w14:paraId="0C6D858E" w14:textId="77777777" w:rsidR="00CA377A" w:rsidRDefault="00CA377A" w:rsidP="004E08CA">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p>
        </w:tc>
      </w:tr>
    </w:tbl>
    <w:p w14:paraId="59D4F39D" w14:textId="77777777" w:rsidR="00CA377A" w:rsidRDefault="00CA377A" w:rsidP="00CA377A">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p w14:paraId="1FB6CCFE" w14:textId="2960E6CE" w:rsidR="00411C9A" w:rsidRDefault="00CA377A" w:rsidP="00D20F9F">
      <w:pPr>
        <w:pStyle w:val="Style1"/>
        <w:pBdr>
          <w:bottom w:val="none" w:sz="0" w:space="0" w:color="auto"/>
        </w:pBdr>
        <w:rPr>
          <w:color w:val="1F497D"/>
        </w:rPr>
      </w:pPr>
      <w:bookmarkStart w:id="0" w:name="OLE_LINK21"/>
      <w:r w:rsidRPr="00534A92">
        <w:rPr>
          <w:color w:val="1F497D"/>
        </w:rPr>
        <w:lastRenderedPageBreak/>
        <w:t xml:space="preserve">Yönetim Kurulu Başkanı’nın Mesajı </w:t>
      </w:r>
    </w:p>
    <w:p w14:paraId="05833A77" w14:textId="77777777" w:rsidR="00AD2895" w:rsidRPr="00534A92" w:rsidRDefault="00AD2895" w:rsidP="00D20F9F">
      <w:pPr>
        <w:pStyle w:val="Style1"/>
        <w:pBdr>
          <w:bottom w:val="none" w:sz="0" w:space="0" w:color="auto"/>
        </w:pBdr>
        <w:rPr>
          <w:color w:val="1F497D"/>
        </w:rPr>
      </w:pPr>
    </w:p>
    <w:p w14:paraId="28755C8B" w14:textId="55968ABB" w:rsidR="00AD2895" w:rsidRDefault="006A19DF" w:rsidP="00D20F9F">
      <w:pPr>
        <w:jc w:val="both"/>
      </w:pPr>
      <w:r w:rsidRPr="006A19DF">
        <w:t>Enflasyondaki yüksek seyri dikkate alarak gelişmiş ülke merkez bankalarının faiz artırım süreçlerine devam etmeleri ve faizlerin mevcut yüksek seviyelerde uzunca bir süre kalacağı yönünde sözlü yönlendirmeleri yılın üçüncü çeyreğinde finansal piyasalardaki fiyatlamaların temel belirleyicisi olmuştur. Amerikan 10 yıllık tahvil faizleri %3,85 düzeylerinden son 16 yılın yüksek seviyesi olan %4,7 seviyelerine kadar yükselmiştir. Yine 10 yıllık Alman tahvili faizleri de yılın üçüncü çeyreğinde 50 baz puana yakın artarak %2,9 düzeyine yükselmiştir. Faizlerdeki yüksek seyre rağmen Amerikan ekonomisinin göreceli olarak güçlü kalmaya devam etmesi küresel piyasalarda Amerikan dolarını desteklemiş ve dolar endeksi yılın üçüncü çeyreğinde %4’e yakın değer kazancı elde etmiştir. Talep tarafındaki yavaşlamaya rağmen petrol arzına yönelik endişeler yılın üçüncü çeyreğinde petrol fiyatlarını desteklemiş ve küresel enflasyon görünümüne dair riskleri artıran bir unsur olarak ön plana çıkmıştır. Türkiye ekonomisinde yılın üçüncü çeyreğinde kur geçişleri, vergi düzenlemeleri ve ücret artışlarının etkisiyle yıllık enflasyonda önemli bir ivmelenme gerçekleşmiştir. Yılın ilk yarısında baz etkisiyle %38,21’e kadar gerileyen yıllık enflasyon üçüncü çeyrek sonunda %58,94 düzeyine kadar yükselmiştir. Enflasyon beklentilerindeki bozulmayı dikkate alarak TCMB üçüncü çeyrekte parasal sıkılaşma sürecine daha güçlü bir şekilde devam etmiş ve beklenen reel faiz oranlarının tarihsel negatif seviyelerden sıfıra doğru yaklaşmasını sağlamıştır. Para politikasında görülen normalleşme adımları dış denge üzerinde de etkisini göstermiş yılın ilk yarısında %4,1 düzeyinde artan toplam ithalat üçüncü çeyrekte %4 gerilemiştir. Dış dengede görülen iyileşme ve Türk Lirası faizlerindeki artış TCMB rezervlerini de desteklemiş yılın ilk yarısı sonunda 108,6 milyar dolar düzeyinde olan toplam rezervler üçüncü çeyrek sonu itibariyle 125,5 milyar dolar seviyesine yükselmiştir. Uygulanan politikaların gecikmeli etkileri ile birlikte önümüzdeki dönem dış dengedeki iyileşmenin kademeli olarak devam etmesi beklentiler dahilindedir.</w:t>
      </w:r>
    </w:p>
    <w:p w14:paraId="568A8094" w14:textId="77777777" w:rsidR="00681CF0" w:rsidRDefault="00681CF0" w:rsidP="00D20F9F">
      <w:pPr>
        <w:jc w:val="both"/>
      </w:pPr>
    </w:p>
    <w:p w14:paraId="5CDE3A36" w14:textId="77777777" w:rsidR="00681CF0" w:rsidRDefault="00681CF0" w:rsidP="00D20F9F">
      <w:pPr>
        <w:jc w:val="both"/>
      </w:pPr>
    </w:p>
    <w:p w14:paraId="27741F57" w14:textId="1A7385BC" w:rsidR="00245D7D" w:rsidRPr="008C780F" w:rsidRDefault="003846B9" w:rsidP="00D20F9F">
      <w:pPr>
        <w:jc w:val="both"/>
      </w:pPr>
      <w:r>
        <w:t>Saygılarımla,</w:t>
      </w:r>
    </w:p>
    <w:p w14:paraId="2CE31EE1" w14:textId="77777777" w:rsidR="00245D7D" w:rsidRPr="008C780F" w:rsidRDefault="00245D7D" w:rsidP="00D20F9F">
      <w:pPr>
        <w:jc w:val="both"/>
      </w:pPr>
    </w:p>
    <w:p w14:paraId="20246226" w14:textId="77B85BFB" w:rsidR="00245D7D" w:rsidRDefault="00245D7D" w:rsidP="00D20F9F">
      <w:pPr>
        <w:jc w:val="both"/>
      </w:pPr>
      <w:r w:rsidRPr="008C780F">
        <w:t>XIANGYANG GAO</w:t>
      </w:r>
    </w:p>
    <w:p w14:paraId="76ADB4A0" w14:textId="77777777" w:rsidR="007F35E3" w:rsidRPr="008C780F" w:rsidRDefault="007F35E3" w:rsidP="00D20F9F">
      <w:pPr>
        <w:jc w:val="both"/>
      </w:pPr>
    </w:p>
    <w:p w14:paraId="2ED61F6D" w14:textId="77777777" w:rsidR="00245D7D" w:rsidRPr="0005126D" w:rsidRDefault="00245D7D" w:rsidP="00D20F9F">
      <w:pPr>
        <w:jc w:val="both"/>
      </w:pPr>
      <w:r w:rsidRPr="008C780F">
        <w:t>Yönetim Kurulu Başkanı</w:t>
      </w:r>
    </w:p>
    <w:p w14:paraId="1DE2B4D1" w14:textId="77777777" w:rsidR="00B9535A" w:rsidRDefault="00B9535A">
      <w:pPr>
        <w:spacing w:after="200" w:line="276" w:lineRule="auto"/>
        <w:rPr>
          <w:rFonts w:cs="Tahoma"/>
          <w:b/>
          <w:bCs/>
          <w:color w:val="1F497D"/>
          <w:sz w:val="36"/>
          <w:szCs w:val="36"/>
        </w:rPr>
      </w:pPr>
      <w:bookmarkStart w:id="1" w:name="OLE_LINK23"/>
      <w:bookmarkEnd w:id="0"/>
      <w:r>
        <w:rPr>
          <w:rFonts w:cs="Tahoma"/>
          <w:b/>
          <w:bCs/>
          <w:color w:val="1F497D"/>
          <w:sz w:val="36"/>
          <w:szCs w:val="36"/>
        </w:rPr>
        <w:br w:type="page"/>
      </w:r>
    </w:p>
    <w:p w14:paraId="23EF127C" w14:textId="2E4EBE2E" w:rsidR="00C801B7" w:rsidRPr="00D160AA" w:rsidRDefault="00157600" w:rsidP="00411C9A">
      <w:pPr>
        <w:autoSpaceDE w:val="0"/>
        <w:autoSpaceDN w:val="0"/>
        <w:adjustRightInd w:val="0"/>
        <w:rPr>
          <w:rFonts w:cs="Tahoma"/>
          <w:b/>
          <w:bCs/>
          <w:color w:val="1F497D"/>
          <w:sz w:val="36"/>
          <w:szCs w:val="36"/>
        </w:rPr>
      </w:pPr>
      <w:r>
        <w:rPr>
          <w:rFonts w:cs="Tahoma"/>
          <w:b/>
          <w:bCs/>
          <w:color w:val="1F497D"/>
          <w:sz w:val="36"/>
          <w:szCs w:val="36"/>
        </w:rPr>
        <w:lastRenderedPageBreak/>
        <w:t>Genel Müdür Vekili’nin</w:t>
      </w:r>
      <w:r w:rsidR="00CA377A" w:rsidRPr="00913275">
        <w:rPr>
          <w:rFonts w:cs="Tahoma"/>
          <w:b/>
          <w:bCs/>
          <w:color w:val="1F497D"/>
          <w:sz w:val="36"/>
          <w:szCs w:val="36"/>
        </w:rPr>
        <w:t xml:space="preserve"> Mesaj</w:t>
      </w:r>
      <w:bookmarkStart w:id="2" w:name="OLE_LINK8"/>
      <w:bookmarkStart w:id="3" w:name="OLE_LINK257"/>
      <w:r w:rsidR="00CA377A" w:rsidRPr="00913275">
        <w:rPr>
          <w:rFonts w:cs="Tahoma"/>
          <w:b/>
          <w:bCs/>
          <w:color w:val="1F497D"/>
          <w:sz w:val="36"/>
          <w:szCs w:val="36"/>
        </w:rPr>
        <w:t>ı</w:t>
      </w:r>
      <w:bookmarkEnd w:id="2"/>
      <w:bookmarkEnd w:id="3"/>
      <w:r w:rsidR="00CA377A" w:rsidRPr="00913275">
        <w:rPr>
          <w:color w:val="222222"/>
        </w:rPr>
        <w:t xml:space="preserve"> </w:t>
      </w:r>
    </w:p>
    <w:p w14:paraId="68ADF72D" w14:textId="7B5DF6F4" w:rsidR="00411C9A" w:rsidRDefault="00411C9A" w:rsidP="00411C9A">
      <w:pPr>
        <w:autoSpaceDE w:val="0"/>
        <w:autoSpaceDN w:val="0"/>
        <w:adjustRightInd w:val="0"/>
        <w:rPr>
          <w:color w:val="222222"/>
        </w:rPr>
      </w:pPr>
    </w:p>
    <w:p w14:paraId="20FCBA1A" w14:textId="2978E68B" w:rsidR="006A19DF" w:rsidRDefault="006A19DF" w:rsidP="006A19D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 xml:space="preserve">Gelişmiş ülkelerde enflasyonun merkez bankaları tarafından belirlenen %2 hedefinin oldukça üstünde olması nedeniyle merkez bankaları yılın üçüncü çeyreğinde parasal sıkılaşma süreçlerini devam ettirmişlerdir. Amerikan Merkez Bankası FED Temmuz ayı toplantısında faizleri 25 baz puan artırırken Eylül ayı toplantısında faiz artırımlarının birikimli etkilerini görmek adına politika faizini sabit tutmuştur. Buna karşılık FED üyeleri tarafından sunulan ekonomik projeksiyonlar 2024 yılının sonuna kadar faizlerdeki mevcut seviyelerin korunacağı beklentisini güçlendirmiştir. Avrupa Merkez Bankası da avro bölgesinde ekonomik aktivitede yaşanan yavaşlamaya rağmen enflasyondaki yüksek seyri dikkate alarak faizleri hem Ağustos hem de Eylül toplantılarında 25 baz puan artırarak tüm zamanların en yüksek seviyesine çıkarmıştır. Banka yaptığı sözlü yönlendirmede de faizlerdeki yüksek seyrin enflasyonda %2 hedefine ulaşılıncaya kadar sürdürüleceğini belirtmiş fakat ilave faiz artırımları adına yapılan sıkılaştırmanın gecikmeli etkilerinin izleneceğini ifade etmiştir. Avrupa Merkez Bankası’nın faiz artırım sürecinden sona gelinmiş olabileceği beklentisini oluşturması yılın üçüncü çeyreğinde avro ’da kısmi bir değer kaybına neden olmuş ve EUR/USD paritesi 1.09 seviyelerinden 1.05 seviyelerine kadar gerilemiştir. İngiltere Merkez Bankası da yılın üçüncü çeyreğinde faiz artırımlarına kısmi olarak devam etmiştir. Banka Ağustos ayı toplantısında politika faizini 25 baz puan artırarak 2008 yılından bu yana en yüksek seviyeye çıkartırken Eylül ayı toplantısında faizleri sabit tutmuştur. Yılın üçüncü çeyreğinde küresel ekonomiye yönelik bir diğer önemli gelişme de petrol fiyatlarında yaşanan yükseliş olmuştur. Para politikasındaki sıkı duruş nedeniyle gelişmiş ülkelerde ekonomik aktivitede yaşanan yavaşlamaya rağmen OPEC+ tarafından uygulanan arz kısıtlamaları petrol fiyatlarının yılın üçüncü çeyreğinde $75 seviyelerinden $92 düzeyine kadar yükselmesine neden olmuştur. </w:t>
      </w:r>
    </w:p>
    <w:p w14:paraId="1E313AFD" w14:textId="77777777" w:rsidR="006A19DF" w:rsidRDefault="006A19DF" w:rsidP="006A19D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14:paraId="76D505B0" w14:textId="1A7C3138" w:rsidR="00681CF0" w:rsidRDefault="006A19DF" w:rsidP="006A19D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r>
        <w:t>Yeni ekonomi yönetimiyle başlayan parasal sıkılaşma süreci yılın üçüncü çeyreğinde Türkiye ekonomisi adına önemli başlıklardan biri olmuştur. TCMB yılın ikinci çeyreği sonu itibariyle %15 düzeyinde olan politika faizini kademeli olarak %30 seviyesine yükseltmiş ve enflasyon dinamiklerinde kalıcı bir toparlanma görülünceye kadar parasal sıkılaşma sürecinin devam edeceği mesajını vermiştir. Yaşanan parasal sıkılaşma ve uygulanan makro ihtiyati tedbirlerdeki sadeleşme adımları yılın üçüncü çeyreğinde piyasa faizlerinde önemli ölçüde artışlara neden olmuştur. Yılın üçüncü çeyreğinde döviz kurlardan yaşanan artışın gecikmeleri etkileri, enerji fiyatlarında görülen yükseliş, ücret artışları ve yapılan vergi düzenlemeleri nedeniyle yıllık enflasyonda hızlı bir yükseliş görülmüştür. Yılın ikinci çeyreği sonu itibariyle %38,21 düzeyinde olan yıllık enflasyon özellikle Temmuz ve Ağustos aylarında çift hanelere yaklaşan aylık enflasyon rakamlarının etkisiyle yılın üçüncü çeyreği sonunda %58,94 düzeyine yükselmiştir. Ekonomik büyüme anlamında öncü göstergeler iç talebin göreceli olarak güçlü kalmaya devam ettiğini göstermekle birlikte para politikasındaki sıkılaşma adımlarının yakın gelecekte ekonomik aktivite üzerindeki etkisini daha güçlü bir şekilde hissettirmesi beklenmektedir. Buna karşılık Orta Vadeli Program’da bu yıl için belirlenen %4,4 oranındaki çıktı büyümesinin makul olduğu değerlendirilmektedir.</w:t>
      </w:r>
    </w:p>
    <w:p w14:paraId="1BC058C7" w14:textId="3D1A93B9" w:rsidR="00681CF0" w:rsidRDefault="00681CF0"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p>
    <w:p w14:paraId="3FA1FA59" w14:textId="77777777" w:rsidR="00681CF0" w:rsidRDefault="00681CF0"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p>
    <w:p w14:paraId="2E9BFDAF" w14:textId="43D6E76C" w:rsidR="00454F6E" w:rsidRPr="00E36DAB" w:rsidRDefault="003846B9"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Saygılarımla,</w:t>
      </w:r>
    </w:p>
    <w:p w14:paraId="474FA39D" w14:textId="3917221E" w:rsidR="00454F6E" w:rsidRPr="00E36DAB" w:rsidRDefault="00454F6E"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14:paraId="45F0221D" w14:textId="56B5CD9F" w:rsidR="00CA377A" w:rsidRDefault="00AD2895"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CHUNYI ZHENG</w:t>
      </w:r>
    </w:p>
    <w:p w14:paraId="2315C34F" w14:textId="77777777" w:rsidR="00753B44" w:rsidRPr="00E36DAB" w:rsidRDefault="00753B44" w:rsidP="00AD2895">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14:paraId="28598422" w14:textId="04F6797C" w:rsidR="00CA377A" w:rsidRPr="001E7A5E" w:rsidRDefault="00CA377A" w:rsidP="00AD2895">
      <w:pPr>
        <w:spacing w:line="216" w:lineRule="auto"/>
        <w:jc w:val="both"/>
        <w:rPr>
          <w:rFonts w:cstheme="minorHAnsi"/>
          <w:szCs w:val="22"/>
        </w:rPr>
      </w:pPr>
      <w:r w:rsidRPr="00E36DAB">
        <w:rPr>
          <w:rFonts w:cstheme="minorHAnsi"/>
          <w:szCs w:val="22"/>
        </w:rPr>
        <w:t>Genel Müdür</w:t>
      </w:r>
      <w:r w:rsidR="00DC09B5">
        <w:rPr>
          <w:rFonts w:cstheme="minorHAnsi"/>
          <w:szCs w:val="22"/>
        </w:rPr>
        <w:t xml:space="preserve"> Vekili</w:t>
      </w:r>
    </w:p>
    <w:p w14:paraId="0D2EDEC7" w14:textId="77777777" w:rsidR="00CA377A" w:rsidRPr="005316A8" w:rsidRDefault="00CA377A" w:rsidP="00CA377A">
      <w:pPr>
        <w:autoSpaceDE w:val="0"/>
        <w:autoSpaceDN w:val="0"/>
        <w:adjustRightInd w:val="0"/>
        <w:rPr>
          <w:color w:val="222222"/>
        </w:rPr>
      </w:pPr>
    </w:p>
    <w:p w14:paraId="241B90B2" w14:textId="61B0C33D" w:rsidR="000774A6" w:rsidRDefault="000774A6" w:rsidP="00CA377A">
      <w:pPr>
        <w:pStyle w:val="Heading1"/>
      </w:pPr>
    </w:p>
    <w:p w14:paraId="553EF85D" w14:textId="77777777" w:rsidR="006A19DF" w:rsidRPr="006A19DF" w:rsidRDefault="006A19DF" w:rsidP="006A19DF"/>
    <w:p w14:paraId="38C0C210" w14:textId="62B71132" w:rsidR="00CA377A" w:rsidRPr="002F5032" w:rsidRDefault="00CA377A" w:rsidP="00CA377A">
      <w:pPr>
        <w:pStyle w:val="Heading1"/>
      </w:pPr>
      <w:r w:rsidRPr="002F5032">
        <w:lastRenderedPageBreak/>
        <w:t xml:space="preserve">Sermaye ve Ortaklık Yapısı  </w:t>
      </w:r>
    </w:p>
    <w:p w14:paraId="55E1B528" w14:textId="643E0644" w:rsidR="00CA377A" w:rsidRPr="002F5032" w:rsidRDefault="00CA377A" w:rsidP="00CA377A">
      <w:pPr>
        <w:pStyle w:val="anayaz"/>
      </w:pPr>
      <w:r w:rsidRPr="002F5032">
        <w:t xml:space="preserve">Bankamızın </w:t>
      </w:r>
      <w:r w:rsidR="00327B25">
        <w:t>3</w:t>
      </w:r>
      <w:r w:rsidR="000F7D37">
        <w:t>0</w:t>
      </w:r>
      <w:r w:rsidR="009073A5">
        <w:t xml:space="preserve"> </w:t>
      </w:r>
      <w:r w:rsidR="00EB0785">
        <w:t>Eylül</w:t>
      </w:r>
      <w:r w:rsidR="00B9355E">
        <w:t xml:space="preserve"> </w:t>
      </w:r>
      <w:r w:rsidR="00327B25">
        <w:t>202</w:t>
      </w:r>
      <w:r w:rsidR="006A19DF">
        <w:t>3</w:t>
      </w:r>
      <w:r w:rsidRPr="002F5032">
        <w:t xml:space="preserve"> tarihli ortaklık yapısına aşağıda yer verilmektedir.</w:t>
      </w:r>
    </w:p>
    <w:tbl>
      <w:tblPr>
        <w:tblW w:w="9002" w:type="dxa"/>
        <w:tblInd w:w="70" w:type="dxa"/>
        <w:tblCellMar>
          <w:left w:w="70" w:type="dxa"/>
          <w:right w:w="70" w:type="dxa"/>
        </w:tblCellMar>
        <w:tblLook w:val="04A0" w:firstRow="1" w:lastRow="0" w:firstColumn="1" w:lastColumn="0" w:noHBand="0" w:noVBand="1"/>
      </w:tblPr>
      <w:tblGrid>
        <w:gridCol w:w="3736"/>
        <w:gridCol w:w="3316"/>
        <w:gridCol w:w="1950"/>
      </w:tblGrid>
      <w:tr w:rsidR="00CA377A" w:rsidRPr="002F5032" w14:paraId="31FC96E6" w14:textId="77777777" w:rsidTr="006121B2">
        <w:trPr>
          <w:trHeight w:val="285"/>
        </w:trPr>
        <w:tc>
          <w:tcPr>
            <w:tcW w:w="3736" w:type="dxa"/>
            <w:tcBorders>
              <w:top w:val="single" w:sz="4" w:space="0" w:color="auto"/>
              <w:left w:val="nil"/>
              <w:bottom w:val="single" w:sz="4" w:space="0" w:color="auto"/>
              <w:right w:val="nil"/>
            </w:tcBorders>
            <w:shd w:val="clear" w:color="000000" w:fill="FFCC99"/>
            <w:noWrap/>
            <w:vAlign w:val="center"/>
            <w:hideMark/>
          </w:tcPr>
          <w:p w14:paraId="4EEF9519" w14:textId="58E329BC" w:rsidR="00CA377A" w:rsidRPr="002F5032" w:rsidRDefault="00CA377A" w:rsidP="006A19DF">
            <w:pPr>
              <w:rPr>
                <w:rFonts w:cs="Arial"/>
                <w:b/>
                <w:bCs/>
                <w:szCs w:val="22"/>
                <w:lang w:eastAsia="tr-TR"/>
              </w:rPr>
            </w:pPr>
            <w:r w:rsidRPr="002F5032">
              <w:rPr>
                <w:rFonts w:cs="Arial"/>
                <w:b/>
                <w:bCs/>
                <w:szCs w:val="22"/>
                <w:lang w:eastAsia="tr-TR"/>
              </w:rPr>
              <w:t xml:space="preserve">Ortaklık Unvanı  - </w:t>
            </w:r>
            <w:r w:rsidR="0025438C">
              <w:rPr>
                <w:rFonts w:cs="Arial"/>
                <w:b/>
                <w:bCs/>
                <w:szCs w:val="22"/>
                <w:lang w:eastAsia="tr-TR"/>
              </w:rPr>
              <w:t>Eylül</w:t>
            </w:r>
            <w:r w:rsidR="00273617">
              <w:rPr>
                <w:rFonts w:cs="Arial"/>
                <w:b/>
                <w:bCs/>
                <w:szCs w:val="22"/>
                <w:lang w:eastAsia="tr-TR"/>
              </w:rPr>
              <w:t xml:space="preserve"> 202</w:t>
            </w:r>
            <w:r w:rsidR="006A19DF">
              <w:rPr>
                <w:rFonts w:cs="Arial"/>
                <w:b/>
                <w:bCs/>
                <w:szCs w:val="22"/>
                <w:lang w:eastAsia="tr-TR"/>
              </w:rPr>
              <w:t>3</w:t>
            </w:r>
          </w:p>
        </w:tc>
        <w:tc>
          <w:tcPr>
            <w:tcW w:w="3316" w:type="dxa"/>
            <w:tcBorders>
              <w:top w:val="single" w:sz="4" w:space="0" w:color="auto"/>
              <w:left w:val="nil"/>
              <w:bottom w:val="single" w:sz="4" w:space="0" w:color="auto"/>
              <w:right w:val="nil"/>
            </w:tcBorders>
            <w:shd w:val="clear" w:color="000000" w:fill="FFCC99"/>
            <w:noWrap/>
            <w:vAlign w:val="center"/>
            <w:hideMark/>
          </w:tcPr>
          <w:p w14:paraId="5837CA8E" w14:textId="77777777" w:rsidR="00CA377A" w:rsidRPr="002F5032" w:rsidRDefault="00CA377A" w:rsidP="004E08CA">
            <w:pPr>
              <w:jc w:val="right"/>
              <w:rPr>
                <w:rFonts w:cs="Arial"/>
                <w:b/>
                <w:bCs/>
                <w:szCs w:val="22"/>
                <w:lang w:eastAsia="tr-TR"/>
              </w:rPr>
            </w:pPr>
            <w:r w:rsidRPr="002F5032">
              <w:rPr>
                <w:rFonts w:cs="Arial"/>
                <w:b/>
                <w:bCs/>
                <w:szCs w:val="22"/>
                <w:lang w:eastAsia="tr-TR"/>
              </w:rPr>
              <w:t>Ortaklık Tutarı (TL)</w:t>
            </w:r>
          </w:p>
        </w:tc>
        <w:tc>
          <w:tcPr>
            <w:tcW w:w="1950" w:type="dxa"/>
            <w:tcBorders>
              <w:top w:val="single" w:sz="4" w:space="0" w:color="auto"/>
              <w:left w:val="nil"/>
              <w:bottom w:val="single" w:sz="4" w:space="0" w:color="auto"/>
              <w:right w:val="nil"/>
            </w:tcBorders>
            <w:shd w:val="clear" w:color="000000" w:fill="FFCC99"/>
            <w:noWrap/>
            <w:vAlign w:val="center"/>
            <w:hideMark/>
          </w:tcPr>
          <w:p w14:paraId="6F6287B1" w14:textId="77777777" w:rsidR="00CA377A" w:rsidRPr="002F5032" w:rsidRDefault="00CA377A" w:rsidP="004E08CA">
            <w:pPr>
              <w:jc w:val="right"/>
              <w:rPr>
                <w:rFonts w:cs="Arial"/>
                <w:b/>
                <w:bCs/>
                <w:szCs w:val="22"/>
                <w:lang w:eastAsia="tr-TR"/>
              </w:rPr>
            </w:pPr>
            <w:r w:rsidRPr="002F5032">
              <w:rPr>
                <w:rFonts w:cs="Arial"/>
                <w:b/>
                <w:bCs/>
                <w:szCs w:val="22"/>
                <w:lang w:eastAsia="tr-TR"/>
              </w:rPr>
              <w:t>Payı (%)</w:t>
            </w:r>
          </w:p>
        </w:tc>
      </w:tr>
      <w:tr w:rsidR="00CA377A" w:rsidRPr="002F5032" w14:paraId="291B0E11" w14:textId="77777777" w:rsidTr="006121B2">
        <w:trPr>
          <w:trHeight w:val="255"/>
        </w:trPr>
        <w:tc>
          <w:tcPr>
            <w:tcW w:w="3736" w:type="dxa"/>
            <w:tcBorders>
              <w:top w:val="nil"/>
              <w:left w:val="nil"/>
              <w:bottom w:val="nil"/>
              <w:right w:val="nil"/>
            </w:tcBorders>
            <w:vAlign w:val="center"/>
            <w:hideMark/>
          </w:tcPr>
          <w:p w14:paraId="4235CA4C" w14:textId="77777777" w:rsidR="00CA377A" w:rsidRPr="002F5032" w:rsidRDefault="00CA377A" w:rsidP="004E08CA">
            <w:pPr>
              <w:rPr>
                <w:rFonts w:cs="Arial"/>
                <w:sz w:val="20"/>
                <w:szCs w:val="20"/>
                <w:lang w:eastAsia="tr-TR"/>
              </w:rPr>
            </w:pPr>
            <w:r w:rsidRPr="002F5032">
              <w:rPr>
                <w:rFonts w:cs="Arial"/>
                <w:sz w:val="20"/>
                <w:szCs w:val="20"/>
                <w:lang w:eastAsia="tr-TR"/>
              </w:rPr>
              <w:t xml:space="preserve">Industrial and Commercial </w:t>
            </w:r>
          </w:p>
          <w:p w14:paraId="249EB029" w14:textId="77777777" w:rsidR="00CA377A" w:rsidRPr="002F5032" w:rsidRDefault="00CA377A" w:rsidP="004E08CA">
            <w:pPr>
              <w:rPr>
                <w:rFonts w:cs="Arial"/>
                <w:sz w:val="20"/>
                <w:szCs w:val="20"/>
                <w:lang w:eastAsia="tr-TR"/>
              </w:rPr>
            </w:pPr>
            <w:r w:rsidRPr="002F5032">
              <w:rPr>
                <w:rFonts w:cs="Arial"/>
                <w:sz w:val="20"/>
                <w:szCs w:val="20"/>
                <w:lang w:eastAsia="tr-TR"/>
              </w:rPr>
              <w:t>Bank of China Lim</w:t>
            </w:r>
            <w:r>
              <w:rPr>
                <w:rFonts w:cs="Arial"/>
                <w:sz w:val="20"/>
                <w:szCs w:val="20"/>
                <w:lang w:eastAsia="tr-TR"/>
              </w:rPr>
              <w:t>ited</w:t>
            </w:r>
            <w:r w:rsidRPr="002F5032">
              <w:rPr>
                <w:rFonts w:cs="Arial"/>
                <w:sz w:val="20"/>
                <w:szCs w:val="20"/>
                <w:lang w:eastAsia="tr-TR"/>
              </w:rPr>
              <w:t xml:space="preserve"> (ICBC)</w:t>
            </w:r>
          </w:p>
        </w:tc>
        <w:tc>
          <w:tcPr>
            <w:tcW w:w="3316" w:type="dxa"/>
            <w:tcBorders>
              <w:top w:val="nil"/>
              <w:left w:val="nil"/>
              <w:bottom w:val="nil"/>
              <w:right w:val="nil"/>
            </w:tcBorders>
            <w:vAlign w:val="center"/>
            <w:hideMark/>
          </w:tcPr>
          <w:p w14:paraId="76D8D39B" w14:textId="77777777" w:rsidR="00CA377A" w:rsidRPr="002F5032" w:rsidRDefault="00CA377A" w:rsidP="004E08CA">
            <w:pPr>
              <w:rPr>
                <w:rFonts w:cs="Arial"/>
                <w:sz w:val="20"/>
                <w:szCs w:val="20"/>
                <w:lang w:eastAsia="tr-TR"/>
              </w:rPr>
            </w:pPr>
            <w:r w:rsidRPr="002F5032">
              <w:rPr>
                <w:rFonts w:cs="Arial"/>
                <w:sz w:val="20"/>
                <w:szCs w:val="20"/>
                <w:lang w:eastAsia="tr-TR"/>
              </w:rPr>
              <w:t xml:space="preserve">                                               798,428,227</w:t>
            </w:r>
          </w:p>
        </w:tc>
        <w:tc>
          <w:tcPr>
            <w:tcW w:w="1950" w:type="dxa"/>
            <w:tcBorders>
              <w:top w:val="nil"/>
              <w:left w:val="nil"/>
              <w:bottom w:val="nil"/>
              <w:right w:val="nil"/>
            </w:tcBorders>
            <w:vAlign w:val="center"/>
            <w:hideMark/>
          </w:tcPr>
          <w:p w14:paraId="773AE2C8" w14:textId="77777777" w:rsidR="00CA377A" w:rsidRPr="002F5032" w:rsidRDefault="00CA377A" w:rsidP="004E08CA">
            <w:pPr>
              <w:jc w:val="right"/>
              <w:rPr>
                <w:rFonts w:cs="Arial"/>
                <w:sz w:val="20"/>
                <w:szCs w:val="20"/>
                <w:lang w:eastAsia="tr-TR"/>
              </w:rPr>
            </w:pPr>
            <w:r w:rsidRPr="002F5032">
              <w:rPr>
                <w:rFonts w:cs="Arial"/>
                <w:sz w:val="20"/>
                <w:szCs w:val="20"/>
                <w:lang w:eastAsia="tr-TR"/>
              </w:rPr>
              <w:t>92.84</w:t>
            </w:r>
          </w:p>
        </w:tc>
      </w:tr>
      <w:tr w:rsidR="00CA377A" w:rsidRPr="002F5032" w14:paraId="589BB0E5" w14:textId="77777777" w:rsidTr="006121B2">
        <w:trPr>
          <w:trHeight w:val="255"/>
        </w:trPr>
        <w:tc>
          <w:tcPr>
            <w:tcW w:w="3736" w:type="dxa"/>
            <w:tcBorders>
              <w:top w:val="nil"/>
              <w:left w:val="nil"/>
              <w:bottom w:val="nil"/>
              <w:right w:val="nil"/>
            </w:tcBorders>
            <w:vAlign w:val="center"/>
            <w:hideMark/>
          </w:tcPr>
          <w:p w14:paraId="0DF75BF3" w14:textId="77777777" w:rsidR="00CA377A" w:rsidRPr="002F5032" w:rsidRDefault="00CA377A" w:rsidP="004E08CA">
            <w:pPr>
              <w:rPr>
                <w:rFonts w:cs="Arial"/>
                <w:sz w:val="20"/>
                <w:szCs w:val="20"/>
                <w:lang w:eastAsia="tr-TR"/>
              </w:rPr>
            </w:pPr>
            <w:r w:rsidRPr="002F5032">
              <w:rPr>
                <w:rFonts w:cs="Arial"/>
                <w:sz w:val="20"/>
                <w:szCs w:val="20"/>
                <w:lang w:eastAsia="tr-TR"/>
              </w:rPr>
              <w:t xml:space="preserve">Halka Açık </w:t>
            </w:r>
          </w:p>
        </w:tc>
        <w:tc>
          <w:tcPr>
            <w:tcW w:w="3316" w:type="dxa"/>
            <w:tcBorders>
              <w:top w:val="nil"/>
              <w:left w:val="nil"/>
              <w:bottom w:val="nil"/>
              <w:right w:val="nil"/>
            </w:tcBorders>
            <w:vAlign w:val="center"/>
            <w:hideMark/>
          </w:tcPr>
          <w:p w14:paraId="658F2E79" w14:textId="77777777" w:rsidR="00CA377A" w:rsidRPr="002F5032" w:rsidRDefault="00CA377A" w:rsidP="004E08CA">
            <w:pPr>
              <w:rPr>
                <w:rFonts w:cs="Arial"/>
                <w:sz w:val="20"/>
                <w:szCs w:val="20"/>
                <w:lang w:eastAsia="tr-TR"/>
              </w:rPr>
            </w:pPr>
            <w:r w:rsidRPr="002F5032">
              <w:rPr>
                <w:rFonts w:cs="Arial"/>
                <w:sz w:val="20"/>
                <w:szCs w:val="20"/>
                <w:lang w:eastAsia="tr-TR"/>
              </w:rPr>
              <w:t xml:space="preserve">                                                 61,571,773</w:t>
            </w:r>
          </w:p>
        </w:tc>
        <w:tc>
          <w:tcPr>
            <w:tcW w:w="1950" w:type="dxa"/>
            <w:tcBorders>
              <w:top w:val="nil"/>
              <w:left w:val="nil"/>
              <w:bottom w:val="nil"/>
              <w:right w:val="nil"/>
            </w:tcBorders>
            <w:vAlign w:val="center"/>
            <w:hideMark/>
          </w:tcPr>
          <w:p w14:paraId="40F6D6D0" w14:textId="77777777" w:rsidR="00CA377A" w:rsidRPr="002F5032" w:rsidRDefault="00CA377A" w:rsidP="004E08CA">
            <w:pPr>
              <w:jc w:val="right"/>
              <w:rPr>
                <w:rFonts w:cs="Arial"/>
                <w:sz w:val="20"/>
                <w:szCs w:val="20"/>
                <w:lang w:eastAsia="tr-TR"/>
              </w:rPr>
            </w:pPr>
            <w:r w:rsidRPr="002F5032">
              <w:rPr>
                <w:rFonts w:cs="Arial"/>
                <w:sz w:val="20"/>
                <w:szCs w:val="20"/>
                <w:lang w:eastAsia="tr-TR"/>
              </w:rPr>
              <w:t>7.16</w:t>
            </w:r>
          </w:p>
        </w:tc>
      </w:tr>
      <w:tr w:rsidR="00CA377A" w:rsidRPr="002F5032" w14:paraId="064D7AA6" w14:textId="77777777" w:rsidTr="006121B2">
        <w:trPr>
          <w:trHeight w:val="270"/>
        </w:trPr>
        <w:tc>
          <w:tcPr>
            <w:tcW w:w="3736" w:type="dxa"/>
            <w:tcBorders>
              <w:top w:val="single" w:sz="4" w:space="0" w:color="auto"/>
              <w:left w:val="nil"/>
              <w:bottom w:val="double" w:sz="6" w:space="0" w:color="auto"/>
              <w:right w:val="nil"/>
            </w:tcBorders>
            <w:shd w:val="clear" w:color="000000" w:fill="FFFFFF"/>
            <w:noWrap/>
            <w:vAlign w:val="center"/>
            <w:hideMark/>
          </w:tcPr>
          <w:p w14:paraId="67DE1808" w14:textId="77777777" w:rsidR="00CA377A" w:rsidRPr="002F5032" w:rsidRDefault="00CA377A" w:rsidP="004E08CA">
            <w:pPr>
              <w:rPr>
                <w:rFonts w:cs="Arial"/>
                <w:b/>
                <w:sz w:val="20"/>
                <w:szCs w:val="20"/>
                <w:lang w:eastAsia="tr-TR"/>
              </w:rPr>
            </w:pPr>
            <w:r w:rsidRPr="002F5032">
              <w:rPr>
                <w:rFonts w:cs="Arial"/>
                <w:b/>
                <w:sz w:val="20"/>
                <w:szCs w:val="20"/>
                <w:lang w:eastAsia="tr-TR"/>
              </w:rPr>
              <w:t>Genel Toplam</w:t>
            </w:r>
          </w:p>
        </w:tc>
        <w:tc>
          <w:tcPr>
            <w:tcW w:w="3316" w:type="dxa"/>
            <w:tcBorders>
              <w:top w:val="single" w:sz="4" w:space="0" w:color="auto"/>
              <w:left w:val="nil"/>
              <w:bottom w:val="double" w:sz="6" w:space="0" w:color="auto"/>
              <w:right w:val="nil"/>
            </w:tcBorders>
            <w:vAlign w:val="center"/>
            <w:hideMark/>
          </w:tcPr>
          <w:p w14:paraId="4E4CD8C0" w14:textId="77777777" w:rsidR="00CA377A" w:rsidRPr="002F5032" w:rsidRDefault="00CA377A" w:rsidP="004E08CA">
            <w:pPr>
              <w:jc w:val="center"/>
              <w:rPr>
                <w:rFonts w:cs="Arial"/>
                <w:b/>
                <w:sz w:val="20"/>
                <w:szCs w:val="20"/>
                <w:lang w:eastAsia="tr-TR"/>
              </w:rPr>
            </w:pPr>
            <w:r w:rsidRPr="002F5032">
              <w:rPr>
                <w:rFonts w:cs="Arial"/>
                <w:b/>
                <w:sz w:val="20"/>
                <w:szCs w:val="20"/>
                <w:lang w:eastAsia="tr-TR"/>
              </w:rPr>
              <w:t xml:space="preserve">                                           860,000,000</w:t>
            </w:r>
          </w:p>
        </w:tc>
        <w:tc>
          <w:tcPr>
            <w:tcW w:w="1950" w:type="dxa"/>
            <w:tcBorders>
              <w:top w:val="single" w:sz="4" w:space="0" w:color="auto"/>
              <w:left w:val="nil"/>
              <w:bottom w:val="double" w:sz="6" w:space="0" w:color="auto"/>
              <w:right w:val="nil"/>
            </w:tcBorders>
            <w:vAlign w:val="center"/>
            <w:hideMark/>
          </w:tcPr>
          <w:p w14:paraId="75242287" w14:textId="77777777" w:rsidR="00CA377A" w:rsidRPr="002F5032" w:rsidRDefault="00CA377A" w:rsidP="004E08CA">
            <w:pPr>
              <w:jc w:val="right"/>
              <w:rPr>
                <w:rFonts w:cs="Arial"/>
                <w:b/>
                <w:sz w:val="20"/>
                <w:szCs w:val="20"/>
                <w:lang w:eastAsia="tr-TR"/>
              </w:rPr>
            </w:pPr>
            <w:r w:rsidRPr="002F5032">
              <w:rPr>
                <w:rFonts w:cs="Arial"/>
                <w:b/>
                <w:sz w:val="20"/>
                <w:szCs w:val="20"/>
                <w:lang w:eastAsia="tr-TR"/>
              </w:rPr>
              <w:t>100.00</w:t>
            </w:r>
          </w:p>
        </w:tc>
      </w:tr>
    </w:tbl>
    <w:p w14:paraId="394A6727" w14:textId="77777777" w:rsidR="00CA377A" w:rsidRPr="002F5032" w:rsidRDefault="00CA377A" w:rsidP="00F13BF0">
      <w:pPr>
        <w:pStyle w:val="anayaz"/>
        <w:ind w:right="-284"/>
      </w:pPr>
      <w:r w:rsidRPr="002F5032">
        <w:t>6102 sayılı Türk Ticaret Kanunu’nun 379.</w:t>
      </w:r>
      <w:r w:rsidR="00937216">
        <w:t xml:space="preserve"> </w:t>
      </w:r>
      <w:r w:rsidRPr="002F5032">
        <w:t xml:space="preserve">maddesi kapsamında Bankamızın iktisap ettiği kendi payı bulunmamaktadır. </w:t>
      </w:r>
    </w:p>
    <w:p w14:paraId="766425D8" w14:textId="77777777" w:rsidR="00CA377A" w:rsidRDefault="00CA377A" w:rsidP="00F13BF0">
      <w:pPr>
        <w:ind w:right="-284"/>
        <w:jc w:val="both"/>
        <w:rPr>
          <w:bCs/>
        </w:rPr>
      </w:pPr>
      <w:r w:rsidRPr="002F5032">
        <w:rPr>
          <w:b/>
          <w:bCs/>
        </w:rPr>
        <w:t>Yöneticilerin Sahip Oldukları Paylar;</w:t>
      </w:r>
      <w:r w:rsidRPr="002F5032">
        <w:rPr>
          <w:bCs/>
        </w:rPr>
        <w:t xml:space="preserve"> Banka’nın ortaklık yapısı içerisinde pay defteri kayıtlarına göre, Yönetim Kurulu Üyeleri ile Genel Müdür ve Yardımcılarının payları bulunmamaktadır.</w:t>
      </w:r>
    </w:p>
    <w:p w14:paraId="041D88B6" w14:textId="3D21DF58" w:rsidR="00CA377A" w:rsidRPr="002F5032" w:rsidRDefault="00CA377A" w:rsidP="00AC0288">
      <w:pPr>
        <w:pStyle w:val="Heading1"/>
        <w:spacing w:before="240" w:after="240" w:line="228" w:lineRule="auto"/>
      </w:pPr>
      <w:r w:rsidRPr="002F5032">
        <w:t>Yönetim Kurulu Başkan ve Üyeleri, Denetim Komitesi Üyeleri</w:t>
      </w:r>
    </w:p>
    <w:tbl>
      <w:tblPr>
        <w:tblW w:w="9015" w:type="dxa"/>
        <w:tblInd w:w="70" w:type="dxa"/>
        <w:tblCellMar>
          <w:left w:w="70" w:type="dxa"/>
          <w:right w:w="70" w:type="dxa"/>
        </w:tblCellMar>
        <w:tblLook w:val="04A0" w:firstRow="1" w:lastRow="0" w:firstColumn="1" w:lastColumn="0" w:noHBand="0" w:noVBand="1"/>
      </w:tblPr>
      <w:tblGrid>
        <w:gridCol w:w="3365"/>
        <w:gridCol w:w="5650"/>
      </w:tblGrid>
      <w:tr w:rsidR="00CA377A" w:rsidRPr="002F5032" w14:paraId="20AB4BA0" w14:textId="77777777" w:rsidTr="00157C7B">
        <w:trPr>
          <w:trHeight w:val="308"/>
        </w:trPr>
        <w:tc>
          <w:tcPr>
            <w:tcW w:w="3365" w:type="dxa"/>
            <w:tcBorders>
              <w:top w:val="single" w:sz="4" w:space="0" w:color="auto"/>
              <w:left w:val="nil"/>
              <w:right w:val="nil"/>
            </w:tcBorders>
            <w:shd w:val="clear" w:color="000000" w:fill="FFCC99"/>
            <w:noWrap/>
            <w:vAlign w:val="bottom"/>
            <w:hideMark/>
          </w:tcPr>
          <w:p w14:paraId="7C125FF1" w14:textId="77777777" w:rsidR="00CA377A" w:rsidRPr="002F5032" w:rsidRDefault="00CA377A" w:rsidP="00AC0288">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650" w:type="dxa"/>
            <w:tcBorders>
              <w:top w:val="single" w:sz="4" w:space="0" w:color="auto"/>
              <w:left w:val="nil"/>
              <w:right w:val="nil"/>
            </w:tcBorders>
            <w:shd w:val="clear" w:color="000000" w:fill="FFCC99"/>
            <w:noWrap/>
            <w:vAlign w:val="bottom"/>
            <w:hideMark/>
          </w:tcPr>
          <w:p w14:paraId="67F798BC" w14:textId="77777777" w:rsidR="00CA377A" w:rsidRPr="002F5032" w:rsidRDefault="00CA377A" w:rsidP="00AC0288">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C801B7" w:rsidRPr="002F5032" w14:paraId="6E922EC7" w14:textId="77777777" w:rsidTr="00157C7B">
        <w:trPr>
          <w:trHeight w:val="275"/>
        </w:trPr>
        <w:tc>
          <w:tcPr>
            <w:tcW w:w="3365" w:type="dxa"/>
            <w:tcBorders>
              <w:left w:val="nil"/>
              <w:right w:val="nil"/>
            </w:tcBorders>
            <w:shd w:val="clear" w:color="000000" w:fill="FFFFFF"/>
            <w:noWrap/>
            <w:vAlign w:val="bottom"/>
          </w:tcPr>
          <w:p w14:paraId="6680FF1B" w14:textId="34B51659" w:rsidR="00C801B7" w:rsidRPr="00743D29" w:rsidRDefault="00C801B7" w:rsidP="00E36DAB">
            <w:pPr>
              <w:spacing w:before="100" w:beforeAutospacing="1" w:after="100" w:afterAutospacing="1" w:line="228" w:lineRule="auto"/>
              <w:rPr>
                <w:rFonts w:cs="Arial"/>
                <w:color w:val="auto"/>
                <w:sz w:val="20"/>
                <w:lang w:eastAsia="tr-TR"/>
              </w:rPr>
            </w:pPr>
            <w:r w:rsidRPr="00743D29">
              <w:rPr>
                <w:rFonts w:cs="Arial"/>
                <w:color w:val="auto"/>
                <w:sz w:val="20"/>
                <w:lang w:eastAsia="tr-TR"/>
              </w:rPr>
              <w:t>Xiangyang Gao</w:t>
            </w:r>
          </w:p>
        </w:tc>
        <w:tc>
          <w:tcPr>
            <w:tcW w:w="5650" w:type="dxa"/>
            <w:tcBorders>
              <w:left w:val="nil"/>
              <w:right w:val="nil"/>
            </w:tcBorders>
            <w:shd w:val="clear" w:color="000000" w:fill="FFFFFF"/>
            <w:noWrap/>
            <w:vAlign w:val="bottom"/>
          </w:tcPr>
          <w:p w14:paraId="7DC7A1AC" w14:textId="4BF68AF6" w:rsidR="00C801B7" w:rsidRPr="00743D29" w:rsidRDefault="00E36DAB" w:rsidP="00E36DAB">
            <w:pPr>
              <w:spacing w:before="100" w:beforeAutospacing="1" w:after="100" w:afterAutospacing="1" w:line="228" w:lineRule="auto"/>
              <w:rPr>
                <w:rFonts w:cs="Arial"/>
                <w:color w:val="auto"/>
                <w:sz w:val="20"/>
                <w:lang w:eastAsia="tr-TR"/>
              </w:rPr>
            </w:pPr>
            <w:r w:rsidRPr="00743D29">
              <w:rPr>
                <w:rFonts w:cs="Arial"/>
                <w:color w:val="auto"/>
                <w:sz w:val="20"/>
                <w:lang w:eastAsia="tr-TR"/>
              </w:rPr>
              <w:t>Yönetim Kurulu Başkanı</w:t>
            </w:r>
          </w:p>
        </w:tc>
      </w:tr>
      <w:tr w:rsidR="00E36DAB" w:rsidRPr="002F5032" w14:paraId="35D1856A" w14:textId="77777777" w:rsidTr="00157C7B">
        <w:trPr>
          <w:trHeight w:val="275"/>
        </w:trPr>
        <w:tc>
          <w:tcPr>
            <w:tcW w:w="3365" w:type="dxa"/>
            <w:tcBorders>
              <w:left w:val="nil"/>
              <w:right w:val="nil"/>
            </w:tcBorders>
            <w:shd w:val="clear" w:color="000000" w:fill="FFFFFF"/>
            <w:noWrap/>
            <w:vAlign w:val="bottom"/>
          </w:tcPr>
          <w:p w14:paraId="79198CB0" w14:textId="0FD092F4" w:rsidR="00E36DAB" w:rsidRPr="00743D29" w:rsidRDefault="004B5B31" w:rsidP="00E36DAB">
            <w:pPr>
              <w:spacing w:before="100" w:beforeAutospacing="1" w:after="100" w:afterAutospacing="1" w:line="228" w:lineRule="auto"/>
              <w:rPr>
                <w:rFonts w:cs="Arial"/>
                <w:color w:val="auto"/>
                <w:sz w:val="20"/>
                <w:lang w:eastAsia="tr-TR"/>
              </w:rPr>
            </w:pPr>
            <w:r>
              <w:rPr>
                <w:rFonts w:cs="Arial"/>
                <w:color w:val="auto"/>
                <w:sz w:val="20"/>
                <w:lang w:eastAsia="tr-TR"/>
              </w:rPr>
              <w:t>Chunyi Zheng</w:t>
            </w:r>
            <w:r w:rsidR="001864E0" w:rsidRPr="00F16AE0">
              <w:rPr>
                <w:rFonts w:cs="Arial"/>
                <w:color w:val="auto"/>
                <w:sz w:val="20"/>
                <w:vertAlign w:val="superscript"/>
                <w:lang w:eastAsia="tr-TR"/>
              </w:rPr>
              <w:t>(*)</w:t>
            </w:r>
            <w:r w:rsidR="001864E0">
              <w:rPr>
                <w:rFonts w:cs="Arial"/>
                <w:color w:val="auto"/>
                <w:sz w:val="20"/>
                <w:vertAlign w:val="superscript"/>
                <w:lang w:eastAsia="tr-TR"/>
              </w:rPr>
              <w:t>(**)</w:t>
            </w:r>
          </w:p>
        </w:tc>
        <w:tc>
          <w:tcPr>
            <w:tcW w:w="5650" w:type="dxa"/>
            <w:tcBorders>
              <w:left w:val="nil"/>
              <w:right w:val="nil"/>
            </w:tcBorders>
            <w:shd w:val="clear" w:color="000000" w:fill="FFFFFF"/>
            <w:noWrap/>
            <w:vAlign w:val="bottom"/>
          </w:tcPr>
          <w:p w14:paraId="64373AA4" w14:textId="5876439F" w:rsidR="00E36DAB" w:rsidRPr="00743D29" w:rsidRDefault="00E36DAB" w:rsidP="00E36DAB">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Genel Müdür</w:t>
            </w:r>
            <w:r w:rsidR="004B5B31">
              <w:rPr>
                <w:rFonts w:cs="Arial"/>
                <w:color w:val="auto"/>
                <w:sz w:val="20"/>
                <w:lang w:eastAsia="tr-TR"/>
              </w:rPr>
              <w:t xml:space="preserve"> Vekili</w:t>
            </w:r>
          </w:p>
        </w:tc>
      </w:tr>
      <w:tr w:rsidR="00E36DAB" w:rsidRPr="002F5032" w14:paraId="11E2760E" w14:textId="77777777" w:rsidTr="00157C7B">
        <w:trPr>
          <w:trHeight w:val="275"/>
        </w:trPr>
        <w:tc>
          <w:tcPr>
            <w:tcW w:w="3365" w:type="dxa"/>
            <w:tcBorders>
              <w:left w:val="nil"/>
              <w:right w:val="nil"/>
            </w:tcBorders>
            <w:shd w:val="clear" w:color="000000" w:fill="FFFFFF"/>
            <w:noWrap/>
            <w:vAlign w:val="bottom"/>
          </w:tcPr>
          <w:p w14:paraId="17C4AF93" w14:textId="5AECAFEE" w:rsidR="00E36DAB" w:rsidRPr="00945F44"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Peiguo Liu</w:t>
            </w:r>
          </w:p>
        </w:tc>
        <w:tc>
          <w:tcPr>
            <w:tcW w:w="5650" w:type="dxa"/>
            <w:tcBorders>
              <w:left w:val="nil"/>
              <w:right w:val="nil"/>
            </w:tcBorders>
            <w:shd w:val="clear" w:color="000000" w:fill="FFFFFF"/>
            <w:noWrap/>
            <w:vAlign w:val="bottom"/>
          </w:tcPr>
          <w:p w14:paraId="6F906793" w14:textId="11BF4313" w:rsidR="00E36DAB" w:rsidRPr="00743D29"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Denetim Komitesi Başkanı</w:t>
            </w:r>
          </w:p>
        </w:tc>
      </w:tr>
      <w:tr w:rsidR="00E36DAB" w:rsidRPr="002F5032" w14:paraId="5CB5F364" w14:textId="77777777" w:rsidTr="00157C7B">
        <w:trPr>
          <w:trHeight w:val="275"/>
        </w:trPr>
        <w:tc>
          <w:tcPr>
            <w:tcW w:w="3365" w:type="dxa"/>
            <w:tcBorders>
              <w:left w:val="nil"/>
              <w:right w:val="nil"/>
            </w:tcBorders>
            <w:shd w:val="clear" w:color="000000" w:fill="FFFFFF"/>
            <w:noWrap/>
            <w:vAlign w:val="bottom"/>
          </w:tcPr>
          <w:p w14:paraId="33633F6B" w14:textId="591877A7" w:rsidR="00E36DAB" w:rsidRPr="00945F44"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Jianfeng Zheng</w:t>
            </w:r>
          </w:p>
        </w:tc>
        <w:tc>
          <w:tcPr>
            <w:tcW w:w="5650" w:type="dxa"/>
            <w:tcBorders>
              <w:left w:val="nil"/>
              <w:right w:val="nil"/>
            </w:tcBorders>
            <w:shd w:val="clear" w:color="000000" w:fill="FFFFFF"/>
            <w:noWrap/>
            <w:vAlign w:val="bottom"/>
          </w:tcPr>
          <w:p w14:paraId="0184BF92" w14:textId="4EF672FF" w:rsidR="00E36DAB" w:rsidRPr="00743D29"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w:t>
            </w:r>
          </w:p>
        </w:tc>
      </w:tr>
      <w:tr w:rsidR="00E36DAB" w:rsidRPr="002F5032" w14:paraId="4D38C23D" w14:textId="77777777" w:rsidTr="00157C7B">
        <w:trPr>
          <w:trHeight w:val="275"/>
        </w:trPr>
        <w:tc>
          <w:tcPr>
            <w:tcW w:w="3365" w:type="dxa"/>
            <w:tcBorders>
              <w:left w:val="nil"/>
              <w:right w:val="nil"/>
            </w:tcBorders>
            <w:shd w:val="clear" w:color="000000" w:fill="FFFFFF"/>
            <w:noWrap/>
            <w:vAlign w:val="bottom"/>
          </w:tcPr>
          <w:p w14:paraId="4B473BBD" w14:textId="55DF3999" w:rsidR="00E36DAB" w:rsidRPr="00945F44"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Ying Wang</w:t>
            </w:r>
          </w:p>
        </w:tc>
        <w:tc>
          <w:tcPr>
            <w:tcW w:w="5650" w:type="dxa"/>
            <w:tcBorders>
              <w:left w:val="nil"/>
              <w:right w:val="nil"/>
            </w:tcBorders>
            <w:shd w:val="clear" w:color="000000" w:fill="FFFFFF"/>
            <w:noWrap/>
            <w:vAlign w:val="bottom"/>
          </w:tcPr>
          <w:p w14:paraId="06CBA2FF" w14:textId="70169876" w:rsidR="00E36DAB" w:rsidRPr="00743D29"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Bağımsız Y.K. Üyesi  ve Denetim Komitesi Üyesi</w:t>
            </w:r>
          </w:p>
        </w:tc>
      </w:tr>
      <w:tr w:rsidR="00E36DAB" w:rsidRPr="002F5032" w14:paraId="5EF2E319" w14:textId="77777777" w:rsidTr="00157C7B">
        <w:trPr>
          <w:trHeight w:val="275"/>
        </w:trPr>
        <w:tc>
          <w:tcPr>
            <w:tcW w:w="3365" w:type="dxa"/>
            <w:tcBorders>
              <w:left w:val="nil"/>
              <w:bottom w:val="double" w:sz="4" w:space="0" w:color="auto"/>
              <w:right w:val="nil"/>
            </w:tcBorders>
            <w:shd w:val="clear" w:color="000000" w:fill="FFFFFF"/>
            <w:noWrap/>
            <w:vAlign w:val="bottom"/>
          </w:tcPr>
          <w:p w14:paraId="15808171" w14:textId="56776961" w:rsidR="00E36DAB" w:rsidRPr="00945F44"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Serhat Yanık  </w:t>
            </w:r>
          </w:p>
        </w:tc>
        <w:tc>
          <w:tcPr>
            <w:tcW w:w="5650" w:type="dxa"/>
            <w:tcBorders>
              <w:left w:val="nil"/>
              <w:bottom w:val="double" w:sz="4" w:space="0" w:color="auto"/>
              <w:right w:val="nil"/>
            </w:tcBorders>
            <w:shd w:val="clear" w:color="000000" w:fill="FFFFFF"/>
            <w:noWrap/>
            <w:vAlign w:val="bottom"/>
          </w:tcPr>
          <w:p w14:paraId="7DF29960" w14:textId="448FEE39" w:rsidR="00E36DAB" w:rsidRPr="00743D29" w:rsidRDefault="00E36DAB" w:rsidP="00743D29">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Bağımsız Y.K Üyesi  </w:t>
            </w:r>
          </w:p>
        </w:tc>
      </w:tr>
    </w:tbl>
    <w:p w14:paraId="73F301DE" w14:textId="2C11E916" w:rsidR="00B605A2" w:rsidRPr="00B605A2" w:rsidRDefault="00B605A2" w:rsidP="00B605A2"/>
    <w:p w14:paraId="26FF0D3A" w14:textId="11A2D898" w:rsidR="00CA377A" w:rsidRPr="002F5032" w:rsidRDefault="00CA377A" w:rsidP="00AC0288">
      <w:pPr>
        <w:pStyle w:val="Heading1"/>
        <w:spacing w:before="120" w:after="240" w:line="228" w:lineRule="auto"/>
      </w:pPr>
      <w:r w:rsidRPr="002F5032">
        <w:t xml:space="preserve">Banka Üst Yönetimi ve Bankadaki Sorumlulukları </w:t>
      </w:r>
    </w:p>
    <w:tbl>
      <w:tblPr>
        <w:tblW w:w="9144" w:type="dxa"/>
        <w:tblInd w:w="70" w:type="dxa"/>
        <w:tblCellMar>
          <w:left w:w="70" w:type="dxa"/>
          <w:right w:w="70" w:type="dxa"/>
        </w:tblCellMar>
        <w:tblLook w:val="04A0" w:firstRow="1" w:lastRow="0" w:firstColumn="1" w:lastColumn="0" w:noHBand="0" w:noVBand="1"/>
      </w:tblPr>
      <w:tblGrid>
        <w:gridCol w:w="3402"/>
        <w:gridCol w:w="5742"/>
      </w:tblGrid>
      <w:tr w:rsidR="00CA377A" w:rsidRPr="002F5032" w14:paraId="1661A3EA" w14:textId="77777777" w:rsidTr="00157C7B">
        <w:trPr>
          <w:trHeight w:val="285"/>
        </w:trPr>
        <w:tc>
          <w:tcPr>
            <w:tcW w:w="3402" w:type="dxa"/>
            <w:tcBorders>
              <w:top w:val="single" w:sz="4" w:space="0" w:color="auto"/>
              <w:left w:val="nil"/>
              <w:right w:val="nil"/>
            </w:tcBorders>
            <w:shd w:val="clear" w:color="000000" w:fill="FFCC99"/>
            <w:noWrap/>
            <w:vAlign w:val="bottom"/>
            <w:hideMark/>
          </w:tcPr>
          <w:p w14:paraId="21AB2710" w14:textId="77777777" w:rsidR="00CA377A" w:rsidRPr="002F5032" w:rsidRDefault="00CA377A" w:rsidP="00AC0288">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742" w:type="dxa"/>
            <w:tcBorders>
              <w:top w:val="single" w:sz="4" w:space="0" w:color="auto"/>
              <w:left w:val="nil"/>
              <w:right w:val="nil"/>
            </w:tcBorders>
            <w:shd w:val="clear" w:color="000000" w:fill="FFCC99"/>
            <w:noWrap/>
            <w:vAlign w:val="bottom"/>
            <w:hideMark/>
          </w:tcPr>
          <w:p w14:paraId="3E06651B" w14:textId="77777777" w:rsidR="00CA377A" w:rsidRPr="002F5032" w:rsidRDefault="00CA377A" w:rsidP="00AC0288">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C801B7" w:rsidRPr="002F5032" w14:paraId="3E5C50BB" w14:textId="77777777" w:rsidTr="004B5B31">
        <w:trPr>
          <w:trHeight w:val="255"/>
        </w:trPr>
        <w:tc>
          <w:tcPr>
            <w:tcW w:w="3402" w:type="dxa"/>
            <w:tcBorders>
              <w:left w:val="nil"/>
              <w:right w:val="nil"/>
            </w:tcBorders>
            <w:shd w:val="clear" w:color="000000" w:fill="FFFFFF"/>
            <w:noWrap/>
          </w:tcPr>
          <w:p w14:paraId="3AD9F916" w14:textId="436E9D67" w:rsidR="00C801B7" w:rsidRPr="00945F44" w:rsidRDefault="004B5B31" w:rsidP="00C801B7">
            <w:pPr>
              <w:spacing w:line="228" w:lineRule="auto"/>
              <w:rPr>
                <w:rFonts w:cs="Arial"/>
                <w:color w:val="auto"/>
                <w:sz w:val="20"/>
                <w:lang w:eastAsia="tr-TR"/>
              </w:rPr>
            </w:pPr>
            <w:r>
              <w:rPr>
                <w:rFonts w:cs="Arial"/>
                <w:color w:val="auto"/>
                <w:sz w:val="20"/>
                <w:lang w:eastAsia="tr-TR"/>
              </w:rPr>
              <w:t>Chunyi Zheng</w:t>
            </w:r>
            <w:r w:rsidR="00F16AE0" w:rsidRPr="00F16AE0">
              <w:rPr>
                <w:rFonts w:cs="Arial"/>
                <w:color w:val="auto"/>
                <w:sz w:val="20"/>
                <w:vertAlign w:val="superscript"/>
                <w:lang w:eastAsia="tr-TR"/>
              </w:rPr>
              <w:t>(*)</w:t>
            </w:r>
            <w:r w:rsidR="00D73480">
              <w:rPr>
                <w:rFonts w:cs="Arial"/>
                <w:color w:val="auto"/>
                <w:sz w:val="20"/>
                <w:vertAlign w:val="superscript"/>
                <w:lang w:eastAsia="tr-TR"/>
              </w:rPr>
              <w:t>(**)</w:t>
            </w:r>
          </w:p>
        </w:tc>
        <w:tc>
          <w:tcPr>
            <w:tcW w:w="5742" w:type="dxa"/>
            <w:tcBorders>
              <w:left w:val="nil"/>
              <w:right w:val="nil"/>
            </w:tcBorders>
            <w:shd w:val="clear" w:color="000000" w:fill="FFFFFF"/>
            <w:noWrap/>
            <w:vAlign w:val="bottom"/>
          </w:tcPr>
          <w:p w14:paraId="573599DB" w14:textId="2E996DC8" w:rsidR="00C801B7" w:rsidRPr="00945F44" w:rsidRDefault="00C801B7" w:rsidP="00C801B7">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w:t>
            </w:r>
            <w:r w:rsidR="004B5B31">
              <w:rPr>
                <w:rFonts w:cs="Arial"/>
                <w:color w:val="auto"/>
                <w:sz w:val="20"/>
                <w:lang w:eastAsia="tr-TR"/>
              </w:rPr>
              <w:t xml:space="preserve"> Vekili </w:t>
            </w:r>
            <w:r w:rsidRPr="00C801B7">
              <w:rPr>
                <w:rFonts w:cs="Arial"/>
                <w:color w:val="auto"/>
                <w:sz w:val="20"/>
                <w:lang w:eastAsia="tr-TR"/>
              </w:rPr>
              <w:t>-</w:t>
            </w:r>
            <w:r w:rsidR="00D73480">
              <w:rPr>
                <w:rFonts w:cs="Arial"/>
                <w:color w:val="auto"/>
                <w:sz w:val="20"/>
                <w:lang w:eastAsia="tr-TR"/>
              </w:rPr>
              <w:t xml:space="preserve"> </w:t>
            </w:r>
            <w:r w:rsidRPr="00C801B7">
              <w:rPr>
                <w:rFonts w:cs="Arial"/>
                <w:color w:val="auto"/>
                <w:sz w:val="20"/>
                <w:lang w:eastAsia="tr-TR"/>
              </w:rPr>
              <w:t>Yönetim Kurulu Üyesi</w:t>
            </w:r>
            <w:r w:rsidR="004B5B31">
              <w:rPr>
                <w:rFonts w:cs="Arial"/>
                <w:color w:val="auto"/>
                <w:sz w:val="20"/>
                <w:lang w:eastAsia="tr-TR"/>
              </w:rPr>
              <w:t xml:space="preserve"> – Proje ve Cross Border Finansman Bölümü, Perakende Bankacılık Bölümü, Yönetim Ofisi Genel Sekreterlik Birimi, Kredi ve Yatırım Yönetimi Bölümü ve Yatırım Bankacılığı Bölümü</w:t>
            </w:r>
          </w:p>
        </w:tc>
      </w:tr>
      <w:tr w:rsidR="00C801B7" w:rsidRPr="002F5032" w14:paraId="4B5879DF" w14:textId="77777777" w:rsidTr="004B5B31">
        <w:trPr>
          <w:trHeight w:val="255"/>
        </w:trPr>
        <w:tc>
          <w:tcPr>
            <w:tcW w:w="3402" w:type="dxa"/>
            <w:tcBorders>
              <w:left w:val="nil"/>
              <w:right w:val="nil"/>
            </w:tcBorders>
            <w:shd w:val="clear" w:color="000000" w:fill="FFFFFF"/>
            <w:noWrap/>
            <w:hideMark/>
          </w:tcPr>
          <w:p w14:paraId="7691FE88" w14:textId="77777777" w:rsidR="00C801B7" w:rsidRPr="00B14FFB" w:rsidRDefault="00C801B7" w:rsidP="00C801B7">
            <w:pPr>
              <w:spacing w:before="100" w:beforeAutospacing="1" w:after="100" w:afterAutospacing="1" w:line="228" w:lineRule="auto"/>
              <w:rPr>
                <w:rFonts w:cs="Arial"/>
                <w:color w:val="auto"/>
                <w:sz w:val="20"/>
                <w:lang w:eastAsia="tr-TR"/>
              </w:rPr>
            </w:pPr>
            <w:r w:rsidRPr="00B14FFB">
              <w:rPr>
                <w:sz w:val="20"/>
              </w:rPr>
              <w:t>Jinhong Li</w:t>
            </w:r>
          </w:p>
        </w:tc>
        <w:tc>
          <w:tcPr>
            <w:tcW w:w="5742" w:type="dxa"/>
            <w:tcBorders>
              <w:left w:val="nil"/>
              <w:right w:val="nil"/>
            </w:tcBorders>
            <w:shd w:val="clear" w:color="000000" w:fill="FFFFFF"/>
            <w:noWrap/>
            <w:vAlign w:val="bottom"/>
            <w:hideMark/>
          </w:tcPr>
          <w:p w14:paraId="59DE9720" w14:textId="6CF28FAE" w:rsidR="00C801B7" w:rsidRPr="00945F44" w:rsidRDefault="00C801B7" w:rsidP="003D4A99">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Vekili</w:t>
            </w:r>
            <w:r w:rsidR="00D73480">
              <w:rPr>
                <w:rFonts w:cs="Arial"/>
                <w:color w:val="auto"/>
                <w:sz w:val="20"/>
                <w:lang w:eastAsia="tr-TR"/>
              </w:rPr>
              <w:t xml:space="preserve"> – Genel Müdür Yardımcısı</w:t>
            </w:r>
            <w:r w:rsidR="003D4A99">
              <w:rPr>
                <w:rFonts w:cs="Arial"/>
                <w:color w:val="auto"/>
                <w:sz w:val="20"/>
                <w:lang w:eastAsia="tr-TR"/>
              </w:rPr>
              <w:t xml:space="preserve"> - </w:t>
            </w:r>
            <w:r w:rsidRPr="00C801B7">
              <w:rPr>
                <w:rFonts w:cs="Arial"/>
                <w:color w:val="auto"/>
                <w:sz w:val="20"/>
                <w:lang w:eastAsia="tr-TR"/>
              </w:rPr>
              <w:t>Kredi Tahsis</w:t>
            </w:r>
            <w:r w:rsidR="003D4A99">
              <w:rPr>
                <w:rFonts w:cs="Arial"/>
                <w:color w:val="auto"/>
                <w:sz w:val="20"/>
                <w:lang w:eastAsia="tr-TR"/>
              </w:rPr>
              <w:t xml:space="preserve"> Bölümü</w:t>
            </w:r>
            <w:r w:rsidRPr="00C801B7">
              <w:rPr>
                <w:rFonts w:cs="Arial"/>
                <w:color w:val="auto"/>
                <w:sz w:val="20"/>
                <w:lang w:eastAsia="tr-TR"/>
              </w:rPr>
              <w:t>, Hukuk</w:t>
            </w:r>
            <w:r w:rsidR="003D4A99">
              <w:rPr>
                <w:rFonts w:cs="Arial"/>
                <w:color w:val="auto"/>
                <w:sz w:val="20"/>
                <w:lang w:eastAsia="tr-TR"/>
              </w:rPr>
              <w:t xml:space="preserve"> Müşavirliği Bölümü</w:t>
            </w:r>
            <w:r w:rsidR="00F45496">
              <w:rPr>
                <w:rFonts w:cs="Arial"/>
                <w:color w:val="auto"/>
                <w:sz w:val="20"/>
                <w:lang w:eastAsia="tr-TR"/>
              </w:rPr>
              <w:t>, Operasyonlar Yönetimi Bölümü ve Operasyonlar Merkezi</w:t>
            </w:r>
          </w:p>
        </w:tc>
      </w:tr>
      <w:tr w:rsidR="00C801B7" w:rsidRPr="002F5032" w14:paraId="32893647" w14:textId="77777777" w:rsidTr="004B5B31">
        <w:trPr>
          <w:trHeight w:val="156"/>
        </w:trPr>
        <w:tc>
          <w:tcPr>
            <w:tcW w:w="3402" w:type="dxa"/>
            <w:tcBorders>
              <w:left w:val="nil"/>
              <w:right w:val="nil"/>
            </w:tcBorders>
            <w:shd w:val="clear" w:color="000000" w:fill="FFFFFF"/>
            <w:noWrap/>
          </w:tcPr>
          <w:p w14:paraId="6A5B0860" w14:textId="77777777" w:rsidR="00C801B7" w:rsidRPr="00C21058" w:rsidRDefault="00C801B7" w:rsidP="00C801B7">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Hüseyin H.İmece</w:t>
            </w:r>
          </w:p>
        </w:tc>
        <w:tc>
          <w:tcPr>
            <w:tcW w:w="5742" w:type="dxa"/>
            <w:tcBorders>
              <w:left w:val="nil"/>
              <w:right w:val="nil"/>
            </w:tcBorders>
            <w:shd w:val="clear" w:color="000000" w:fill="FFFFFF"/>
            <w:noWrap/>
            <w:vAlign w:val="bottom"/>
          </w:tcPr>
          <w:p w14:paraId="415D4768" w14:textId="73B4C34D" w:rsidR="00C801B7" w:rsidRPr="002A7133" w:rsidRDefault="00B06BFA" w:rsidP="00B06BFA">
            <w:pPr>
              <w:spacing w:before="100" w:beforeAutospacing="1" w:after="100" w:afterAutospacing="1" w:line="228" w:lineRule="auto"/>
              <w:rPr>
                <w:rFonts w:cs="Arial"/>
                <w:color w:val="auto"/>
                <w:sz w:val="20"/>
                <w:lang w:eastAsia="tr-TR"/>
              </w:rPr>
            </w:pPr>
            <w:r>
              <w:rPr>
                <w:rFonts w:cs="Arial"/>
                <w:color w:val="auto"/>
                <w:sz w:val="20"/>
                <w:lang w:eastAsia="tr-TR"/>
              </w:rPr>
              <w:t>Genel Müdür Vekili</w:t>
            </w:r>
            <w:r w:rsidR="00D73480">
              <w:rPr>
                <w:rFonts w:cs="Arial"/>
                <w:color w:val="auto"/>
                <w:sz w:val="20"/>
                <w:lang w:eastAsia="tr-TR"/>
              </w:rPr>
              <w:t xml:space="preserve"> – Genel Müdür Yardımcısı</w:t>
            </w:r>
            <w:r w:rsidRPr="00C801B7">
              <w:rPr>
                <w:rFonts w:cs="Arial"/>
                <w:color w:val="auto"/>
                <w:sz w:val="20"/>
                <w:lang w:eastAsia="tr-TR"/>
              </w:rPr>
              <w:t xml:space="preserve"> </w:t>
            </w:r>
            <w:r w:rsidR="00C801B7" w:rsidRPr="00C801B7">
              <w:rPr>
                <w:rFonts w:cs="Arial"/>
                <w:color w:val="auto"/>
                <w:sz w:val="20"/>
                <w:lang w:eastAsia="tr-TR"/>
              </w:rPr>
              <w:t>-</w:t>
            </w:r>
            <w:r>
              <w:rPr>
                <w:rFonts w:cs="Arial"/>
                <w:color w:val="auto"/>
                <w:sz w:val="20"/>
                <w:lang w:eastAsia="tr-TR"/>
              </w:rPr>
              <w:t xml:space="preserve"> </w:t>
            </w:r>
            <w:r w:rsidR="00C801B7" w:rsidRPr="00C801B7">
              <w:rPr>
                <w:rFonts w:cs="Arial"/>
                <w:color w:val="auto"/>
                <w:sz w:val="20"/>
                <w:lang w:eastAsia="tr-TR"/>
              </w:rPr>
              <w:t>Finansal Kontrol ve Muhasebe</w:t>
            </w:r>
            <w:r w:rsidR="00AC0B0D">
              <w:rPr>
                <w:rFonts w:cs="Arial"/>
                <w:color w:val="auto"/>
                <w:sz w:val="20"/>
                <w:lang w:eastAsia="tr-TR"/>
              </w:rPr>
              <w:t xml:space="preserve"> Bölümü</w:t>
            </w:r>
            <w:r w:rsidR="00C801B7" w:rsidRPr="00C801B7">
              <w:rPr>
                <w:rFonts w:cs="Arial"/>
                <w:color w:val="auto"/>
                <w:sz w:val="20"/>
                <w:lang w:eastAsia="tr-TR"/>
              </w:rPr>
              <w:t>, Bilanço Yönetimi</w:t>
            </w:r>
            <w:r w:rsidR="00AC0B0D">
              <w:rPr>
                <w:rFonts w:cs="Arial"/>
                <w:color w:val="auto"/>
                <w:sz w:val="20"/>
                <w:lang w:eastAsia="tr-TR"/>
              </w:rPr>
              <w:t xml:space="preserve"> Bölümü</w:t>
            </w:r>
            <w:r w:rsidR="00C801B7" w:rsidRPr="00C801B7">
              <w:rPr>
                <w:rFonts w:cs="Arial"/>
                <w:color w:val="auto"/>
                <w:sz w:val="20"/>
                <w:lang w:eastAsia="tr-TR"/>
              </w:rPr>
              <w:t>, Ekonomik Araştırmalar Bölümü</w:t>
            </w:r>
          </w:p>
        </w:tc>
      </w:tr>
      <w:tr w:rsidR="00C801B7" w:rsidRPr="002F5032" w14:paraId="0E6A6CF3" w14:textId="77777777" w:rsidTr="004B5B31">
        <w:trPr>
          <w:trHeight w:val="255"/>
        </w:trPr>
        <w:tc>
          <w:tcPr>
            <w:tcW w:w="3402" w:type="dxa"/>
            <w:tcBorders>
              <w:left w:val="nil"/>
              <w:right w:val="nil"/>
            </w:tcBorders>
            <w:shd w:val="clear" w:color="000000" w:fill="FFFFFF"/>
            <w:noWrap/>
          </w:tcPr>
          <w:p w14:paraId="54F3FEEF" w14:textId="77777777" w:rsidR="00C801B7" w:rsidRPr="00C21058" w:rsidRDefault="00C801B7" w:rsidP="00C801B7">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D.Halit Döver</w:t>
            </w:r>
          </w:p>
        </w:tc>
        <w:tc>
          <w:tcPr>
            <w:tcW w:w="5742" w:type="dxa"/>
            <w:tcBorders>
              <w:left w:val="nil"/>
              <w:right w:val="nil"/>
            </w:tcBorders>
            <w:shd w:val="clear" w:color="000000" w:fill="FFFFFF"/>
            <w:noWrap/>
            <w:vAlign w:val="bottom"/>
          </w:tcPr>
          <w:p w14:paraId="2F87F90E" w14:textId="3D1AEDA4" w:rsidR="00C801B7" w:rsidRPr="00C801B7" w:rsidRDefault="00C801B7" w:rsidP="00F45496">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Yardımcısı</w:t>
            </w:r>
            <w:r w:rsidR="00D73480">
              <w:rPr>
                <w:rFonts w:cs="Arial"/>
                <w:color w:val="auto"/>
                <w:sz w:val="20"/>
                <w:lang w:eastAsia="tr-TR"/>
              </w:rPr>
              <w:t xml:space="preserve"> </w:t>
            </w:r>
            <w:r w:rsidRPr="00C801B7">
              <w:rPr>
                <w:rFonts w:cs="Arial"/>
                <w:color w:val="auto"/>
                <w:sz w:val="20"/>
                <w:lang w:eastAsia="tr-TR"/>
              </w:rPr>
              <w:t>-</w:t>
            </w:r>
            <w:r w:rsidR="00D73480">
              <w:rPr>
                <w:rFonts w:cs="Arial"/>
                <w:color w:val="auto"/>
                <w:sz w:val="20"/>
                <w:lang w:eastAsia="tr-TR"/>
              </w:rPr>
              <w:t xml:space="preserve"> </w:t>
            </w:r>
            <w:r w:rsidRPr="00C801B7">
              <w:rPr>
                <w:rFonts w:cs="Arial"/>
                <w:color w:val="auto"/>
                <w:sz w:val="20"/>
                <w:lang w:eastAsia="tr-TR"/>
              </w:rPr>
              <w:t xml:space="preserve">Uluslararası </w:t>
            </w:r>
            <w:r w:rsidR="00E36DAB">
              <w:rPr>
                <w:rFonts w:cs="Arial"/>
                <w:color w:val="auto"/>
                <w:sz w:val="20"/>
                <w:lang w:eastAsia="tr-TR"/>
              </w:rPr>
              <w:t>İşlemler</w:t>
            </w:r>
            <w:r w:rsidR="00F45496">
              <w:rPr>
                <w:rFonts w:cs="Arial"/>
                <w:color w:val="auto"/>
                <w:sz w:val="20"/>
                <w:lang w:eastAsia="tr-TR"/>
              </w:rPr>
              <w:t xml:space="preserve"> Bölümü</w:t>
            </w:r>
            <w:r w:rsidRPr="00C801B7">
              <w:rPr>
                <w:rFonts w:cs="Arial"/>
                <w:color w:val="auto"/>
                <w:sz w:val="20"/>
                <w:lang w:eastAsia="tr-TR"/>
              </w:rPr>
              <w:t>, Finansal Kurumlar</w:t>
            </w:r>
            <w:r w:rsidR="00F45496">
              <w:rPr>
                <w:rFonts w:cs="Arial"/>
                <w:color w:val="auto"/>
                <w:sz w:val="20"/>
                <w:lang w:eastAsia="tr-TR"/>
              </w:rPr>
              <w:t xml:space="preserve"> Bölümü</w:t>
            </w:r>
            <w:r w:rsidRPr="00C801B7">
              <w:rPr>
                <w:rFonts w:cs="Arial"/>
                <w:color w:val="auto"/>
                <w:sz w:val="20"/>
                <w:lang w:eastAsia="tr-TR"/>
              </w:rPr>
              <w:t>, Finansal Pazarlar</w:t>
            </w:r>
            <w:r w:rsidR="00F45496">
              <w:rPr>
                <w:rFonts w:cs="Arial"/>
                <w:color w:val="auto"/>
                <w:sz w:val="20"/>
                <w:lang w:eastAsia="tr-TR"/>
              </w:rPr>
              <w:t xml:space="preserve"> Bölümü</w:t>
            </w:r>
            <w:r w:rsidRPr="00C801B7">
              <w:rPr>
                <w:rFonts w:cs="Arial"/>
                <w:color w:val="auto"/>
                <w:sz w:val="20"/>
                <w:lang w:eastAsia="tr-TR"/>
              </w:rPr>
              <w:t xml:space="preserve"> ve Kurumsal Bankacılık Bölümü</w:t>
            </w:r>
          </w:p>
        </w:tc>
      </w:tr>
      <w:tr w:rsidR="00C801B7" w:rsidRPr="002F5032" w14:paraId="22E74A81" w14:textId="77777777" w:rsidTr="004B5B31">
        <w:trPr>
          <w:trHeight w:val="255"/>
        </w:trPr>
        <w:tc>
          <w:tcPr>
            <w:tcW w:w="3402" w:type="dxa"/>
            <w:tcBorders>
              <w:left w:val="nil"/>
              <w:bottom w:val="double" w:sz="4" w:space="0" w:color="auto"/>
              <w:right w:val="nil"/>
            </w:tcBorders>
            <w:shd w:val="clear" w:color="000000" w:fill="FFFFFF"/>
            <w:noWrap/>
          </w:tcPr>
          <w:p w14:paraId="4EA28D52" w14:textId="45928E69" w:rsidR="00C801B7" w:rsidRPr="00945F44" w:rsidRDefault="00C801B7" w:rsidP="00C801B7">
            <w:pPr>
              <w:spacing w:before="100" w:beforeAutospacing="1" w:after="100" w:afterAutospacing="1" w:line="228" w:lineRule="auto"/>
              <w:rPr>
                <w:rFonts w:cs="Arial"/>
                <w:color w:val="auto"/>
                <w:sz w:val="20"/>
                <w:lang w:eastAsia="tr-TR"/>
              </w:rPr>
            </w:pPr>
            <w:r w:rsidRPr="00945F44">
              <w:rPr>
                <w:rFonts w:cs="Arial"/>
                <w:color w:val="auto"/>
                <w:sz w:val="20"/>
                <w:lang w:eastAsia="tr-TR"/>
              </w:rPr>
              <w:t>Kadir Karakurum</w:t>
            </w:r>
          </w:p>
        </w:tc>
        <w:tc>
          <w:tcPr>
            <w:tcW w:w="5742" w:type="dxa"/>
            <w:tcBorders>
              <w:left w:val="nil"/>
              <w:bottom w:val="double" w:sz="4" w:space="0" w:color="auto"/>
              <w:right w:val="nil"/>
            </w:tcBorders>
            <w:shd w:val="clear" w:color="000000" w:fill="FFFFFF"/>
            <w:noWrap/>
            <w:vAlign w:val="bottom"/>
          </w:tcPr>
          <w:p w14:paraId="4D146804" w14:textId="2DA4BE02" w:rsidR="00C801B7" w:rsidRPr="00840104" w:rsidRDefault="00B06BFA" w:rsidP="00B06BFA">
            <w:pPr>
              <w:spacing w:before="100" w:beforeAutospacing="1" w:after="100" w:afterAutospacing="1" w:line="228" w:lineRule="auto"/>
              <w:rPr>
                <w:rFonts w:cs="Arial"/>
                <w:color w:val="auto"/>
                <w:sz w:val="20"/>
                <w:lang w:eastAsia="tr-TR"/>
              </w:rPr>
            </w:pPr>
            <w:r>
              <w:rPr>
                <w:rFonts w:cs="Arial"/>
                <w:color w:val="auto"/>
                <w:sz w:val="20"/>
                <w:lang w:eastAsia="tr-TR"/>
              </w:rPr>
              <w:t>Genel Müdür Vekili</w:t>
            </w:r>
            <w:r w:rsidR="00D73480">
              <w:rPr>
                <w:rFonts w:cs="Arial"/>
                <w:color w:val="auto"/>
                <w:sz w:val="20"/>
                <w:lang w:eastAsia="tr-TR"/>
              </w:rPr>
              <w:t xml:space="preserve"> –</w:t>
            </w:r>
            <w:r w:rsidR="005C4518">
              <w:rPr>
                <w:rFonts w:cs="Arial"/>
                <w:color w:val="auto"/>
                <w:sz w:val="20"/>
                <w:lang w:eastAsia="tr-TR"/>
              </w:rPr>
              <w:t xml:space="preserve"> </w:t>
            </w:r>
            <w:r w:rsidR="00D73480">
              <w:rPr>
                <w:rFonts w:cs="Arial"/>
                <w:color w:val="auto"/>
                <w:sz w:val="20"/>
                <w:lang w:eastAsia="tr-TR"/>
              </w:rPr>
              <w:t>Genel Müdür Yardımcısı</w:t>
            </w:r>
            <w:r>
              <w:rPr>
                <w:rFonts w:cs="Arial"/>
                <w:color w:val="auto"/>
                <w:sz w:val="20"/>
                <w:lang w:eastAsia="tr-TR"/>
              </w:rPr>
              <w:t xml:space="preserve"> -</w:t>
            </w:r>
            <w:r w:rsidRPr="00C801B7">
              <w:rPr>
                <w:rFonts w:cs="Arial"/>
                <w:color w:val="auto"/>
                <w:sz w:val="20"/>
                <w:lang w:eastAsia="tr-TR"/>
              </w:rPr>
              <w:t xml:space="preserve"> </w:t>
            </w:r>
            <w:r w:rsidR="00C801B7" w:rsidRPr="00C801B7">
              <w:rPr>
                <w:rFonts w:cs="Arial"/>
                <w:color w:val="auto"/>
                <w:sz w:val="20"/>
                <w:lang w:eastAsia="tr-TR"/>
              </w:rPr>
              <w:t>Dijital Bankacılık</w:t>
            </w:r>
            <w:r w:rsidR="00F45496">
              <w:rPr>
                <w:rFonts w:cs="Arial"/>
                <w:color w:val="auto"/>
                <w:sz w:val="20"/>
                <w:lang w:eastAsia="tr-TR"/>
              </w:rPr>
              <w:t xml:space="preserve"> Bölümü</w:t>
            </w:r>
            <w:r w:rsidR="00C801B7" w:rsidRPr="00C801B7">
              <w:rPr>
                <w:rFonts w:cs="Arial"/>
                <w:color w:val="auto"/>
                <w:sz w:val="20"/>
                <w:lang w:eastAsia="tr-TR"/>
              </w:rPr>
              <w:t>, Finansal Teknoloji</w:t>
            </w:r>
            <w:r w:rsidR="00F45496">
              <w:rPr>
                <w:rFonts w:cs="Arial"/>
                <w:color w:val="auto"/>
                <w:sz w:val="20"/>
                <w:lang w:eastAsia="tr-TR"/>
              </w:rPr>
              <w:t xml:space="preserve"> Bölümü</w:t>
            </w:r>
            <w:r w:rsidR="00C801B7" w:rsidRPr="00C801B7">
              <w:rPr>
                <w:rFonts w:cs="Arial"/>
                <w:color w:val="auto"/>
                <w:sz w:val="20"/>
                <w:lang w:eastAsia="tr-TR"/>
              </w:rPr>
              <w:t>, Teknoloji Merkezi, İdari İşler</w:t>
            </w:r>
            <w:r w:rsidR="00F45496">
              <w:rPr>
                <w:rFonts w:cs="Arial"/>
                <w:color w:val="auto"/>
                <w:sz w:val="20"/>
                <w:lang w:eastAsia="tr-TR"/>
              </w:rPr>
              <w:t xml:space="preserve"> Merkezi</w:t>
            </w:r>
            <w:r w:rsidR="00C801B7" w:rsidRPr="00C801B7">
              <w:rPr>
                <w:rFonts w:cs="Arial"/>
                <w:color w:val="auto"/>
                <w:sz w:val="20"/>
                <w:lang w:eastAsia="tr-TR"/>
              </w:rPr>
              <w:t xml:space="preserve"> ve Yönetim Ofisi Halkla İlişkiler</w:t>
            </w:r>
            <w:r w:rsidR="00743D29">
              <w:rPr>
                <w:rFonts w:cs="Arial"/>
                <w:color w:val="auto"/>
                <w:sz w:val="20"/>
                <w:lang w:eastAsia="tr-TR"/>
              </w:rPr>
              <w:t xml:space="preserve"> ve Reklam</w:t>
            </w:r>
            <w:r w:rsidR="00F45496">
              <w:rPr>
                <w:rFonts w:cs="Arial"/>
                <w:color w:val="auto"/>
                <w:sz w:val="20"/>
                <w:lang w:eastAsia="tr-TR"/>
              </w:rPr>
              <w:t xml:space="preserve"> Bölümü</w:t>
            </w:r>
          </w:p>
        </w:tc>
      </w:tr>
    </w:tbl>
    <w:p w14:paraId="35979001" w14:textId="77777777" w:rsidR="00677D32" w:rsidRDefault="00677D32" w:rsidP="00677D32">
      <w:pPr>
        <w:spacing w:before="120" w:after="120"/>
        <w:ind w:left="142" w:right="-284"/>
        <w:jc w:val="both"/>
        <w:rPr>
          <w:color w:val="333333"/>
          <w:sz w:val="14"/>
          <w:szCs w:val="14"/>
        </w:rPr>
      </w:pPr>
      <w:bookmarkStart w:id="4" w:name="OLE_LINK9"/>
      <w:bookmarkEnd w:id="1"/>
      <w:r w:rsidRPr="0092795B">
        <w:rPr>
          <w:noProof/>
          <w:sz w:val="14"/>
          <w:szCs w:val="14"/>
          <w:vertAlign w:val="superscript"/>
          <w:lang w:eastAsia="tr-TR"/>
        </w:rPr>
        <w:t xml:space="preserve">(*) </w:t>
      </w:r>
      <w:r w:rsidRPr="007D0F9B">
        <w:rPr>
          <w:color w:val="333333"/>
          <w:sz w:val="14"/>
          <w:szCs w:val="14"/>
        </w:rPr>
        <w:t>B</w:t>
      </w:r>
      <w:r>
        <w:rPr>
          <w:color w:val="333333"/>
          <w:sz w:val="14"/>
          <w:szCs w:val="14"/>
        </w:rPr>
        <w:t xml:space="preserve">ankamız Yönetim Kurulu'nun 09 Mayıs </w:t>
      </w:r>
      <w:r w:rsidRPr="007D0F9B">
        <w:rPr>
          <w:color w:val="333333"/>
          <w:sz w:val="14"/>
          <w:szCs w:val="14"/>
        </w:rPr>
        <w:t>2022 tarihli kararı ile;</w:t>
      </w:r>
      <w:r>
        <w:rPr>
          <w:color w:val="333333"/>
          <w:sz w:val="14"/>
          <w:szCs w:val="14"/>
        </w:rPr>
        <w:t xml:space="preserve"> </w:t>
      </w:r>
      <w:r w:rsidRPr="007D0F9B">
        <w:rPr>
          <w:color w:val="333333"/>
          <w:sz w:val="14"/>
          <w:szCs w:val="14"/>
        </w:rPr>
        <w:t xml:space="preserve">Banka'nın Genel Müdür Vekillerinden Sayın Jinhong LI tarafından vakelet edilen Genel Müdürlük görevine, Banka'nın Genel Müdürlük görevine atama yapılana dek, Genel Müdür Vekillerinden Sayın Chunyi ZHENG tarafından vekalet edilmesine karar verilmiştir. </w:t>
      </w:r>
    </w:p>
    <w:p w14:paraId="127C3CB9" w14:textId="77777777" w:rsidR="00677D32" w:rsidRDefault="00677D32" w:rsidP="00677D32">
      <w:pPr>
        <w:spacing w:before="120" w:after="120"/>
        <w:ind w:left="142" w:right="-284"/>
        <w:jc w:val="both"/>
        <w:rPr>
          <w:color w:val="333333"/>
          <w:sz w:val="14"/>
          <w:szCs w:val="14"/>
        </w:rPr>
      </w:pPr>
      <w:r w:rsidRPr="007E775B">
        <w:rPr>
          <w:noProof/>
          <w:sz w:val="14"/>
          <w:szCs w:val="14"/>
          <w:vertAlign w:val="superscript"/>
          <w:lang w:eastAsia="tr-TR"/>
        </w:rPr>
        <w:t xml:space="preserve">(**) </w:t>
      </w:r>
      <w:r w:rsidRPr="007E775B">
        <w:rPr>
          <w:color w:val="333333"/>
          <w:sz w:val="14"/>
          <w:szCs w:val="14"/>
        </w:rPr>
        <w:t>1 Nisan 2022 tarihinden itibaren geçerli olmak üzere Chunyi Zheng Proje ve Corss Border, Perakende Bankacılık, Yönetim Ofisi Genel Sekreterlik, Kredi ve Yatırım Yönetimi, Yatırım Bankacılığı bölümlerinden sorumlu Genel Müdür Yardımcısı olarak atanmıştır</w:t>
      </w:r>
      <w:r>
        <w:rPr>
          <w:color w:val="333333"/>
          <w:sz w:val="14"/>
          <w:szCs w:val="14"/>
        </w:rPr>
        <w:t>.</w:t>
      </w:r>
    </w:p>
    <w:p w14:paraId="3A05EDB0" w14:textId="77777777" w:rsidR="00B9535A" w:rsidRDefault="00B9535A" w:rsidP="00677D32">
      <w:pPr>
        <w:spacing w:after="200" w:line="276" w:lineRule="auto"/>
        <w:ind w:left="142"/>
        <w:rPr>
          <w:b/>
          <w:bCs/>
          <w:color w:val="4F81BD"/>
          <w:sz w:val="28"/>
        </w:rPr>
      </w:pPr>
      <w:r>
        <w:br w:type="page"/>
      </w:r>
    </w:p>
    <w:p w14:paraId="5DDA7A3A" w14:textId="47699F02" w:rsidR="00CA377A" w:rsidRPr="002F5032" w:rsidRDefault="00CA377A" w:rsidP="00AC0288">
      <w:pPr>
        <w:pStyle w:val="Heading1"/>
        <w:spacing w:line="228" w:lineRule="auto"/>
      </w:pPr>
      <w:r w:rsidRPr="002F5032">
        <w:lastRenderedPageBreak/>
        <w:t>İştirakler ve Bağlı Ortaklıklar Hakkında Bilgiler</w:t>
      </w:r>
    </w:p>
    <w:tbl>
      <w:tblPr>
        <w:tblW w:w="9144" w:type="dxa"/>
        <w:tblLayout w:type="fixed"/>
        <w:tblCellMar>
          <w:left w:w="70" w:type="dxa"/>
          <w:right w:w="70" w:type="dxa"/>
        </w:tblCellMar>
        <w:tblLook w:val="04A0" w:firstRow="1" w:lastRow="0" w:firstColumn="1" w:lastColumn="0" w:noHBand="0" w:noVBand="1"/>
      </w:tblPr>
      <w:tblGrid>
        <w:gridCol w:w="1688"/>
        <w:gridCol w:w="4221"/>
        <w:gridCol w:w="2250"/>
        <w:gridCol w:w="985"/>
      </w:tblGrid>
      <w:tr w:rsidR="00CA377A" w:rsidRPr="002F5032" w14:paraId="58EA3F4A" w14:textId="77777777" w:rsidTr="002F1FA1">
        <w:trPr>
          <w:trHeight w:val="310"/>
        </w:trPr>
        <w:tc>
          <w:tcPr>
            <w:tcW w:w="1688" w:type="dxa"/>
            <w:tcBorders>
              <w:top w:val="single" w:sz="4" w:space="0" w:color="auto"/>
              <w:left w:val="nil"/>
              <w:bottom w:val="single" w:sz="4" w:space="0" w:color="auto"/>
              <w:right w:val="nil"/>
            </w:tcBorders>
            <w:shd w:val="clear" w:color="000000" w:fill="FAC090"/>
            <w:noWrap/>
            <w:vAlign w:val="center"/>
            <w:hideMark/>
          </w:tcPr>
          <w:p w14:paraId="218FDCFD" w14:textId="77777777" w:rsidR="00CA377A" w:rsidRPr="002F5032" w:rsidRDefault="00CA377A" w:rsidP="00AC0288">
            <w:pPr>
              <w:spacing w:line="228" w:lineRule="auto"/>
              <w:ind w:left="57"/>
              <w:rPr>
                <w:rFonts w:cs="Arial"/>
                <w:b/>
                <w:bCs/>
                <w:szCs w:val="22"/>
                <w:lang w:eastAsia="tr-TR"/>
              </w:rPr>
            </w:pPr>
            <w:r w:rsidRPr="002F5032">
              <w:rPr>
                <w:rFonts w:cs="Arial"/>
                <w:b/>
                <w:bCs/>
                <w:szCs w:val="22"/>
                <w:lang w:eastAsia="tr-TR"/>
              </w:rPr>
              <w:t>Şirket</w:t>
            </w:r>
          </w:p>
        </w:tc>
        <w:tc>
          <w:tcPr>
            <w:tcW w:w="4221" w:type="dxa"/>
            <w:tcBorders>
              <w:top w:val="single" w:sz="4" w:space="0" w:color="auto"/>
              <w:left w:val="nil"/>
              <w:bottom w:val="single" w:sz="4" w:space="0" w:color="auto"/>
              <w:right w:val="nil"/>
            </w:tcBorders>
            <w:shd w:val="clear" w:color="000000" w:fill="FAC090"/>
            <w:noWrap/>
            <w:vAlign w:val="center"/>
            <w:hideMark/>
          </w:tcPr>
          <w:p w14:paraId="271D8830" w14:textId="77777777" w:rsidR="00CA377A" w:rsidRPr="002F5032" w:rsidRDefault="00CA377A" w:rsidP="00AC0288">
            <w:pPr>
              <w:spacing w:line="228" w:lineRule="auto"/>
              <w:ind w:left="57"/>
              <w:rPr>
                <w:rFonts w:cs="Arial"/>
                <w:b/>
                <w:bCs/>
                <w:szCs w:val="22"/>
                <w:lang w:eastAsia="tr-TR"/>
              </w:rPr>
            </w:pPr>
            <w:r w:rsidRPr="002F5032">
              <w:rPr>
                <w:rFonts w:cs="Arial"/>
                <w:b/>
                <w:bCs/>
                <w:szCs w:val="22"/>
                <w:lang w:eastAsia="tr-TR"/>
              </w:rPr>
              <w:t>Bağlı Ortaklıklar</w:t>
            </w:r>
          </w:p>
        </w:tc>
        <w:tc>
          <w:tcPr>
            <w:tcW w:w="2250" w:type="dxa"/>
            <w:tcBorders>
              <w:top w:val="single" w:sz="4" w:space="0" w:color="auto"/>
              <w:left w:val="nil"/>
              <w:bottom w:val="single" w:sz="4" w:space="0" w:color="auto"/>
              <w:right w:val="nil"/>
            </w:tcBorders>
            <w:shd w:val="clear" w:color="000000" w:fill="FAC090"/>
            <w:noWrap/>
            <w:vAlign w:val="center"/>
            <w:hideMark/>
          </w:tcPr>
          <w:p w14:paraId="32FE6EB5" w14:textId="77777777" w:rsidR="00CA377A" w:rsidRPr="002F5032" w:rsidRDefault="00CA377A" w:rsidP="00AC0288">
            <w:pPr>
              <w:spacing w:line="228" w:lineRule="auto"/>
              <w:ind w:left="57"/>
              <w:rPr>
                <w:rFonts w:cs="Arial"/>
                <w:b/>
                <w:bCs/>
                <w:szCs w:val="22"/>
                <w:lang w:eastAsia="tr-TR"/>
              </w:rPr>
            </w:pPr>
            <w:r w:rsidRPr="002F5032">
              <w:rPr>
                <w:rFonts w:cs="Arial"/>
                <w:b/>
                <w:bCs/>
                <w:szCs w:val="22"/>
                <w:lang w:eastAsia="tr-TR"/>
              </w:rPr>
              <w:t>Faaliyet Konusu</w:t>
            </w:r>
          </w:p>
        </w:tc>
        <w:tc>
          <w:tcPr>
            <w:tcW w:w="985" w:type="dxa"/>
            <w:tcBorders>
              <w:top w:val="single" w:sz="4" w:space="0" w:color="auto"/>
              <w:left w:val="nil"/>
              <w:bottom w:val="single" w:sz="4" w:space="0" w:color="auto"/>
              <w:right w:val="nil"/>
            </w:tcBorders>
            <w:shd w:val="clear" w:color="000000" w:fill="FAC090"/>
            <w:noWrap/>
            <w:vAlign w:val="center"/>
            <w:hideMark/>
          </w:tcPr>
          <w:p w14:paraId="65E9E45A" w14:textId="77777777" w:rsidR="00CA377A" w:rsidRPr="002F5032" w:rsidRDefault="00CA377A" w:rsidP="00AC0288">
            <w:pPr>
              <w:spacing w:line="228" w:lineRule="auto"/>
              <w:ind w:left="57"/>
              <w:rPr>
                <w:rFonts w:cs="Arial"/>
                <w:b/>
                <w:bCs/>
                <w:szCs w:val="22"/>
                <w:lang w:eastAsia="tr-TR"/>
              </w:rPr>
            </w:pPr>
            <w:r w:rsidRPr="002F5032">
              <w:rPr>
                <w:rFonts w:cs="Arial"/>
                <w:b/>
                <w:bCs/>
                <w:szCs w:val="22"/>
                <w:lang w:eastAsia="tr-TR"/>
              </w:rPr>
              <w:t>Pay %</w:t>
            </w:r>
          </w:p>
        </w:tc>
      </w:tr>
      <w:tr w:rsidR="00CA377A" w:rsidRPr="002F5032" w14:paraId="0FE16A6A" w14:textId="77777777" w:rsidTr="00D20F9F">
        <w:trPr>
          <w:trHeight w:val="249"/>
        </w:trPr>
        <w:tc>
          <w:tcPr>
            <w:tcW w:w="1688" w:type="dxa"/>
            <w:tcBorders>
              <w:top w:val="single" w:sz="4" w:space="0" w:color="auto"/>
              <w:left w:val="nil"/>
              <w:bottom w:val="single" w:sz="4" w:space="0" w:color="auto"/>
              <w:right w:val="nil"/>
            </w:tcBorders>
            <w:shd w:val="clear" w:color="000000" w:fill="FFFFFF"/>
            <w:vAlign w:val="center"/>
          </w:tcPr>
          <w:p w14:paraId="2D8AD79F" w14:textId="77777777" w:rsidR="00CA377A" w:rsidRPr="002F5032" w:rsidRDefault="00CA377A" w:rsidP="00AC0288">
            <w:pPr>
              <w:spacing w:line="228" w:lineRule="auto"/>
              <w:rPr>
                <w:rFonts w:cs="Arial"/>
                <w:sz w:val="20"/>
                <w:szCs w:val="20"/>
                <w:lang w:eastAsia="tr-TR"/>
              </w:rPr>
            </w:pPr>
            <w:r w:rsidRPr="002F5032">
              <w:rPr>
                <w:rFonts w:cs="Arial"/>
                <w:sz w:val="20"/>
                <w:szCs w:val="20"/>
                <w:lang w:eastAsia="tr-TR"/>
              </w:rPr>
              <w:t>Finans Sektörü</w:t>
            </w:r>
          </w:p>
        </w:tc>
        <w:tc>
          <w:tcPr>
            <w:tcW w:w="4221" w:type="dxa"/>
            <w:tcBorders>
              <w:top w:val="single" w:sz="4" w:space="0" w:color="auto"/>
              <w:left w:val="nil"/>
              <w:bottom w:val="single" w:sz="4" w:space="0" w:color="auto"/>
              <w:right w:val="nil"/>
            </w:tcBorders>
            <w:shd w:val="clear" w:color="000000" w:fill="FFFFFF"/>
            <w:vAlign w:val="center"/>
          </w:tcPr>
          <w:p w14:paraId="427EAB27" w14:textId="77777777" w:rsidR="00CA377A" w:rsidRPr="002F5032" w:rsidRDefault="00CA377A" w:rsidP="00AC0288">
            <w:pPr>
              <w:spacing w:line="228" w:lineRule="auto"/>
              <w:ind w:left="57"/>
              <w:rPr>
                <w:rFonts w:cs="Arial"/>
                <w:sz w:val="20"/>
                <w:szCs w:val="20"/>
                <w:lang w:eastAsia="tr-TR"/>
              </w:rPr>
            </w:pPr>
            <w:r w:rsidRPr="002F5032">
              <w:rPr>
                <w:rFonts w:cs="Arial"/>
                <w:sz w:val="20"/>
                <w:szCs w:val="20"/>
                <w:lang w:eastAsia="tr-TR"/>
              </w:rPr>
              <w:t>ICBC Turkey</w:t>
            </w:r>
          </w:p>
          <w:p w14:paraId="1078E072" w14:textId="77777777" w:rsidR="00CA377A" w:rsidRPr="002F5032" w:rsidRDefault="00CA377A" w:rsidP="00AC0288">
            <w:pPr>
              <w:spacing w:line="228" w:lineRule="auto"/>
              <w:ind w:left="57"/>
              <w:rPr>
                <w:rFonts w:cs="Arial"/>
                <w:sz w:val="20"/>
                <w:szCs w:val="20"/>
                <w:lang w:eastAsia="tr-TR"/>
              </w:rPr>
            </w:pPr>
            <w:r w:rsidRPr="002F5032">
              <w:rPr>
                <w:rFonts w:cs="Arial"/>
                <w:sz w:val="20"/>
                <w:szCs w:val="20"/>
                <w:lang w:eastAsia="tr-TR"/>
              </w:rPr>
              <w:t>Yatırım Menkul Değerler A.Ş.</w:t>
            </w:r>
          </w:p>
        </w:tc>
        <w:tc>
          <w:tcPr>
            <w:tcW w:w="2250" w:type="dxa"/>
            <w:tcBorders>
              <w:top w:val="single" w:sz="4" w:space="0" w:color="auto"/>
              <w:left w:val="nil"/>
              <w:bottom w:val="single" w:sz="4" w:space="0" w:color="auto"/>
              <w:right w:val="nil"/>
            </w:tcBorders>
            <w:shd w:val="clear" w:color="000000" w:fill="FFFFFF"/>
            <w:vAlign w:val="center"/>
          </w:tcPr>
          <w:p w14:paraId="084730C3" w14:textId="77777777" w:rsidR="00CA377A" w:rsidRPr="002F5032" w:rsidRDefault="00CA377A" w:rsidP="00AC0288">
            <w:pPr>
              <w:spacing w:line="228" w:lineRule="auto"/>
              <w:ind w:left="57"/>
              <w:rPr>
                <w:rFonts w:cs="Arial"/>
                <w:sz w:val="20"/>
                <w:szCs w:val="20"/>
                <w:lang w:eastAsia="tr-TR"/>
              </w:rPr>
            </w:pPr>
            <w:r w:rsidRPr="002F5032">
              <w:rPr>
                <w:rFonts w:cs="Arial"/>
                <w:sz w:val="20"/>
                <w:szCs w:val="20"/>
                <w:lang w:eastAsia="tr-TR"/>
              </w:rPr>
              <w:t>Borsa Aracılık Hizmetleri</w:t>
            </w:r>
          </w:p>
        </w:tc>
        <w:tc>
          <w:tcPr>
            <w:tcW w:w="985" w:type="dxa"/>
            <w:tcBorders>
              <w:top w:val="single" w:sz="4" w:space="0" w:color="auto"/>
              <w:left w:val="nil"/>
              <w:bottom w:val="single" w:sz="4" w:space="0" w:color="auto"/>
              <w:right w:val="nil"/>
            </w:tcBorders>
            <w:shd w:val="clear" w:color="000000" w:fill="FFFFFF"/>
            <w:vAlign w:val="center"/>
          </w:tcPr>
          <w:p w14:paraId="2E2656EC" w14:textId="77777777" w:rsidR="00CA377A" w:rsidRPr="002F5032" w:rsidRDefault="00CA377A" w:rsidP="00AC0288">
            <w:pPr>
              <w:spacing w:line="228" w:lineRule="auto"/>
              <w:ind w:left="35" w:right="-13"/>
              <w:rPr>
                <w:rFonts w:cs="Arial"/>
                <w:sz w:val="20"/>
                <w:szCs w:val="20"/>
                <w:lang w:eastAsia="tr-TR"/>
              </w:rPr>
            </w:pPr>
            <w:r w:rsidRPr="002F5032">
              <w:rPr>
                <w:rFonts w:cs="Arial"/>
                <w:sz w:val="20"/>
                <w:szCs w:val="20"/>
                <w:lang w:eastAsia="tr-TR"/>
              </w:rPr>
              <w:t>99.998</w:t>
            </w:r>
          </w:p>
        </w:tc>
      </w:tr>
    </w:tbl>
    <w:p w14:paraId="55BC0D58" w14:textId="77C4CF29" w:rsidR="00CA377A" w:rsidRDefault="00CA377A" w:rsidP="006121B2">
      <w:pPr>
        <w:pStyle w:val="NormalWeb"/>
        <w:shd w:val="clear" w:color="auto" w:fill="FFFFFF"/>
        <w:spacing w:line="228" w:lineRule="auto"/>
        <w:ind w:right="-426"/>
        <w:jc w:val="both"/>
        <w:rPr>
          <w:szCs w:val="22"/>
        </w:rPr>
      </w:pPr>
      <w:r w:rsidRPr="002F5032">
        <w:rPr>
          <w:szCs w:val="22"/>
        </w:rPr>
        <w:t xml:space="preserve">Tekstil Yatırım Menkul Değerler A.Ş. 1996 yılında İstanbul’da kurulmuştur. Şirket, Sermaye Piyasası Kanunu ve ilgili mevzuat hükümleri kapsamında sermaye piyasası faaliyetleri gerçekleştirmektedir. ICBC Turkey Yatırım, sermaye piyasası ürünlerinde aracılık hizmeti vermekte, farklı risk ve getiri kategorilerindeki yatırım fonları ve portföy yönetimi alternatifleri sunmaktadır. Kurumsal müşterilere, özel sektör tahvili ve finansman bonosu ihraçları ile finansman çözümleri yaratan ICBC Turkey Yatırım, halka arz faaliyetleri ile de yatırımcı ve kurumların buluşmasına zemin hazırlamaktadır. Deneyimli araştırma ekibi ile müşterilerine günlük, haftalık raporlar ve hisse senedi analizleri hizmeti sunan ICBC Turkey Yatırım, </w:t>
      </w:r>
      <w:r w:rsidRPr="000463D4">
        <w:rPr>
          <w:szCs w:val="22"/>
        </w:rPr>
        <w:t>2</w:t>
      </w:r>
      <w:r>
        <w:rPr>
          <w:szCs w:val="22"/>
        </w:rPr>
        <w:t>0</w:t>
      </w:r>
      <w:r w:rsidRPr="000463D4">
        <w:rPr>
          <w:szCs w:val="22"/>
        </w:rPr>
        <w:t xml:space="preserve"> şubesi</w:t>
      </w:r>
      <w:r>
        <w:rPr>
          <w:szCs w:val="22"/>
        </w:rPr>
        <w:t xml:space="preserve"> ile</w:t>
      </w:r>
      <w:r w:rsidRPr="002F5032">
        <w:rPr>
          <w:szCs w:val="22"/>
        </w:rPr>
        <w:t xml:space="preserve"> daha geniş müşteri kitlelerine yardımcı olmaktadır. </w:t>
      </w:r>
    </w:p>
    <w:p w14:paraId="2A2DB143" w14:textId="65D7B46F" w:rsidR="00CA377A" w:rsidRPr="002F5032" w:rsidRDefault="00CA377A" w:rsidP="00AC0288">
      <w:pPr>
        <w:pStyle w:val="Heading1"/>
        <w:spacing w:after="240" w:line="228" w:lineRule="auto"/>
      </w:pPr>
      <w:r w:rsidRPr="002F5032">
        <w:t>Seçilmiş Finansal Göstergeler</w:t>
      </w:r>
    </w:p>
    <w:tbl>
      <w:tblPr>
        <w:tblW w:w="9211" w:type="dxa"/>
        <w:tblCellMar>
          <w:left w:w="70" w:type="dxa"/>
          <w:right w:w="70" w:type="dxa"/>
        </w:tblCellMar>
        <w:tblLook w:val="04A0" w:firstRow="1" w:lastRow="0" w:firstColumn="1" w:lastColumn="0" w:noHBand="0" w:noVBand="1"/>
      </w:tblPr>
      <w:tblGrid>
        <w:gridCol w:w="5787"/>
        <w:gridCol w:w="1311"/>
        <w:gridCol w:w="1311"/>
        <w:gridCol w:w="802"/>
      </w:tblGrid>
      <w:tr w:rsidR="00F16AE0" w:rsidRPr="00DC36F1" w14:paraId="29644822" w14:textId="77777777" w:rsidTr="00F16AE0">
        <w:trPr>
          <w:trHeight w:val="285"/>
        </w:trPr>
        <w:tc>
          <w:tcPr>
            <w:tcW w:w="5787" w:type="dxa"/>
            <w:tcBorders>
              <w:top w:val="single" w:sz="4" w:space="0" w:color="auto"/>
              <w:left w:val="nil"/>
              <w:bottom w:val="single" w:sz="4" w:space="0" w:color="auto"/>
              <w:right w:val="nil"/>
            </w:tcBorders>
            <w:shd w:val="clear" w:color="000000" w:fill="FFCC99"/>
            <w:noWrap/>
            <w:vAlign w:val="bottom"/>
            <w:hideMark/>
          </w:tcPr>
          <w:p w14:paraId="1F0A0A95" w14:textId="77777777" w:rsidR="00F16AE0" w:rsidRPr="00DC36F1" w:rsidRDefault="00F16AE0" w:rsidP="00AC0288">
            <w:pPr>
              <w:spacing w:line="228" w:lineRule="auto"/>
              <w:rPr>
                <w:rFonts w:cs="Arial"/>
                <w:b/>
                <w:bCs/>
                <w:color w:val="auto"/>
                <w:szCs w:val="22"/>
                <w:lang w:eastAsia="tr-TR"/>
              </w:rPr>
            </w:pPr>
            <w:bookmarkStart w:id="5" w:name="OLE_LINK12"/>
            <w:bookmarkEnd w:id="4"/>
            <w:r w:rsidRPr="00DC36F1">
              <w:rPr>
                <w:rFonts w:cs="Arial"/>
                <w:b/>
                <w:bCs/>
                <w:color w:val="auto"/>
                <w:szCs w:val="22"/>
                <w:lang w:eastAsia="tr-TR"/>
              </w:rPr>
              <w:t>Finansal Büyüklükler (Milyon TL)</w:t>
            </w:r>
          </w:p>
        </w:tc>
        <w:tc>
          <w:tcPr>
            <w:tcW w:w="1311" w:type="dxa"/>
            <w:tcBorders>
              <w:top w:val="single" w:sz="4" w:space="0" w:color="auto"/>
              <w:left w:val="nil"/>
              <w:bottom w:val="single" w:sz="4" w:space="0" w:color="auto"/>
              <w:right w:val="nil"/>
            </w:tcBorders>
            <w:shd w:val="clear" w:color="000000" w:fill="FFCC99"/>
            <w:noWrap/>
            <w:vAlign w:val="bottom"/>
            <w:hideMark/>
          </w:tcPr>
          <w:p w14:paraId="5F44AFAC" w14:textId="26946E5B" w:rsidR="00F16AE0" w:rsidRPr="00DC36F1" w:rsidRDefault="00F16AE0" w:rsidP="006A19DF">
            <w:pPr>
              <w:spacing w:line="228" w:lineRule="auto"/>
              <w:jc w:val="right"/>
              <w:rPr>
                <w:rFonts w:cs="Arial"/>
                <w:b/>
                <w:bCs/>
                <w:color w:val="auto"/>
                <w:szCs w:val="22"/>
                <w:lang w:eastAsia="tr-TR"/>
              </w:rPr>
            </w:pPr>
            <w:r w:rsidRPr="00DC36F1">
              <w:rPr>
                <w:rFonts w:cs="Arial"/>
                <w:b/>
                <w:bCs/>
                <w:color w:val="auto"/>
                <w:szCs w:val="22"/>
                <w:lang w:eastAsia="tr-TR"/>
              </w:rPr>
              <w:t>31.12.202</w:t>
            </w:r>
            <w:r w:rsidR="006A19DF">
              <w:rPr>
                <w:rFonts w:cs="Arial"/>
                <w:b/>
                <w:bCs/>
                <w:color w:val="auto"/>
                <w:szCs w:val="22"/>
                <w:lang w:eastAsia="tr-TR"/>
              </w:rPr>
              <w:t>2</w:t>
            </w:r>
          </w:p>
        </w:tc>
        <w:tc>
          <w:tcPr>
            <w:tcW w:w="1311" w:type="dxa"/>
            <w:tcBorders>
              <w:top w:val="single" w:sz="4" w:space="0" w:color="auto"/>
              <w:left w:val="nil"/>
              <w:bottom w:val="single" w:sz="4" w:space="0" w:color="auto"/>
              <w:right w:val="nil"/>
            </w:tcBorders>
            <w:shd w:val="clear" w:color="000000" w:fill="FFCC99"/>
            <w:noWrap/>
            <w:vAlign w:val="bottom"/>
            <w:hideMark/>
          </w:tcPr>
          <w:p w14:paraId="69144681" w14:textId="4EF4ACE8" w:rsidR="00F16AE0" w:rsidRPr="00DC36F1" w:rsidRDefault="00F16AE0" w:rsidP="006A19DF">
            <w:pPr>
              <w:spacing w:line="228" w:lineRule="auto"/>
              <w:jc w:val="right"/>
              <w:rPr>
                <w:rFonts w:cs="Arial"/>
                <w:b/>
                <w:bCs/>
                <w:color w:val="auto"/>
                <w:szCs w:val="22"/>
                <w:lang w:eastAsia="tr-TR"/>
              </w:rPr>
            </w:pPr>
            <w:r w:rsidRPr="00DC36F1">
              <w:rPr>
                <w:rFonts w:cs="Arial"/>
                <w:b/>
                <w:bCs/>
                <w:color w:val="auto"/>
                <w:szCs w:val="22"/>
                <w:lang w:eastAsia="tr-TR"/>
              </w:rPr>
              <w:t>3</w:t>
            </w:r>
            <w:r w:rsidR="000F7D37">
              <w:rPr>
                <w:rFonts w:cs="Arial"/>
                <w:b/>
                <w:bCs/>
                <w:color w:val="auto"/>
                <w:szCs w:val="22"/>
                <w:lang w:eastAsia="tr-TR"/>
              </w:rPr>
              <w:t>0</w:t>
            </w:r>
            <w:r w:rsidRPr="00DC36F1">
              <w:rPr>
                <w:rFonts w:cs="Arial"/>
                <w:b/>
                <w:bCs/>
                <w:color w:val="auto"/>
                <w:szCs w:val="22"/>
                <w:lang w:eastAsia="tr-TR"/>
              </w:rPr>
              <w:t>.</w:t>
            </w:r>
            <w:r>
              <w:rPr>
                <w:rFonts w:cs="Arial"/>
                <w:b/>
                <w:bCs/>
                <w:color w:val="auto"/>
                <w:szCs w:val="22"/>
                <w:lang w:eastAsia="tr-TR"/>
              </w:rPr>
              <w:t>0</w:t>
            </w:r>
            <w:r w:rsidR="00EB0785">
              <w:rPr>
                <w:rFonts w:cs="Arial"/>
                <w:b/>
                <w:bCs/>
                <w:color w:val="auto"/>
                <w:szCs w:val="22"/>
                <w:lang w:eastAsia="tr-TR"/>
              </w:rPr>
              <w:t>9</w:t>
            </w:r>
            <w:r w:rsidRPr="00DC36F1">
              <w:rPr>
                <w:rFonts w:cs="Arial"/>
                <w:b/>
                <w:bCs/>
                <w:color w:val="auto"/>
                <w:szCs w:val="22"/>
                <w:lang w:eastAsia="tr-TR"/>
              </w:rPr>
              <w:t>.202</w:t>
            </w:r>
            <w:r w:rsidR="006A19DF">
              <w:rPr>
                <w:rFonts w:cs="Arial"/>
                <w:b/>
                <w:bCs/>
                <w:color w:val="auto"/>
                <w:szCs w:val="22"/>
                <w:lang w:eastAsia="tr-TR"/>
              </w:rPr>
              <w:t>3</w:t>
            </w:r>
          </w:p>
        </w:tc>
        <w:tc>
          <w:tcPr>
            <w:tcW w:w="802" w:type="dxa"/>
            <w:tcBorders>
              <w:top w:val="single" w:sz="4" w:space="0" w:color="auto"/>
              <w:left w:val="nil"/>
              <w:bottom w:val="single" w:sz="4" w:space="0" w:color="auto"/>
              <w:right w:val="nil"/>
            </w:tcBorders>
            <w:shd w:val="clear" w:color="000000" w:fill="FFCC99"/>
            <w:noWrap/>
            <w:vAlign w:val="bottom"/>
            <w:hideMark/>
          </w:tcPr>
          <w:p w14:paraId="49E1A7B7" w14:textId="77777777" w:rsidR="00F16AE0" w:rsidRPr="00DC36F1" w:rsidRDefault="00F16AE0" w:rsidP="00AC0288">
            <w:pPr>
              <w:spacing w:line="228" w:lineRule="auto"/>
              <w:jc w:val="right"/>
              <w:rPr>
                <w:rFonts w:cs="Arial"/>
                <w:b/>
                <w:bCs/>
                <w:color w:val="auto"/>
                <w:szCs w:val="22"/>
                <w:lang w:eastAsia="tr-TR"/>
              </w:rPr>
            </w:pPr>
            <w:r w:rsidRPr="00DC36F1">
              <w:rPr>
                <w:rFonts w:cs="Arial"/>
                <w:b/>
                <w:bCs/>
                <w:color w:val="auto"/>
                <w:szCs w:val="22"/>
                <w:lang w:eastAsia="tr-TR"/>
              </w:rPr>
              <w:t>%</w:t>
            </w:r>
          </w:p>
        </w:tc>
      </w:tr>
      <w:tr w:rsidR="006A19DF" w:rsidRPr="00DC36F1" w14:paraId="051225EA" w14:textId="77777777" w:rsidTr="001272E4">
        <w:trPr>
          <w:trHeight w:val="255"/>
        </w:trPr>
        <w:tc>
          <w:tcPr>
            <w:tcW w:w="5787" w:type="dxa"/>
            <w:tcBorders>
              <w:top w:val="nil"/>
              <w:left w:val="nil"/>
              <w:bottom w:val="nil"/>
              <w:right w:val="nil"/>
            </w:tcBorders>
            <w:shd w:val="clear" w:color="auto" w:fill="auto"/>
            <w:noWrap/>
            <w:vAlign w:val="bottom"/>
            <w:hideMark/>
          </w:tcPr>
          <w:p w14:paraId="072FF8ED" w14:textId="77777777" w:rsidR="006A19DF" w:rsidRPr="00DC36F1" w:rsidRDefault="006A19DF" w:rsidP="006A19DF">
            <w:pPr>
              <w:spacing w:line="228" w:lineRule="auto"/>
              <w:rPr>
                <w:rFonts w:cs="Arial"/>
                <w:color w:val="auto"/>
                <w:sz w:val="20"/>
                <w:szCs w:val="20"/>
                <w:lang w:eastAsia="tr-TR"/>
              </w:rPr>
            </w:pPr>
            <w:r w:rsidRPr="00DC36F1">
              <w:rPr>
                <w:rFonts w:cs="Arial"/>
                <w:color w:val="auto"/>
                <w:sz w:val="20"/>
                <w:szCs w:val="20"/>
                <w:lang w:eastAsia="tr-TR"/>
              </w:rPr>
              <w:t>Toplam Aktifler</w:t>
            </w:r>
          </w:p>
        </w:tc>
        <w:tc>
          <w:tcPr>
            <w:tcW w:w="1311" w:type="dxa"/>
            <w:tcBorders>
              <w:top w:val="nil"/>
              <w:left w:val="nil"/>
              <w:bottom w:val="nil"/>
              <w:right w:val="nil"/>
            </w:tcBorders>
            <w:shd w:val="clear" w:color="auto" w:fill="auto"/>
            <w:noWrap/>
            <w:vAlign w:val="bottom"/>
            <w:hideMark/>
          </w:tcPr>
          <w:p w14:paraId="566D54E4" w14:textId="263A768B" w:rsidR="006A19DF" w:rsidRPr="00EB0785" w:rsidRDefault="006A19DF" w:rsidP="006A19DF">
            <w:pPr>
              <w:jc w:val="right"/>
              <w:rPr>
                <w:rFonts w:cs="Arial"/>
                <w:sz w:val="18"/>
                <w:szCs w:val="18"/>
                <w:lang w:eastAsia="tr-TR"/>
              </w:rPr>
            </w:pPr>
            <w:r w:rsidRPr="004308AF">
              <w:rPr>
                <w:rFonts w:cs="Arial"/>
                <w:sz w:val="18"/>
                <w:szCs w:val="18"/>
                <w:lang w:eastAsia="tr-TR"/>
              </w:rPr>
              <w:t>60,712</w:t>
            </w:r>
          </w:p>
        </w:tc>
        <w:tc>
          <w:tcPr>
            <w:tcW w:w="1311" w:type="dxa"/>
            <w:tcBorders>
              <w:top w:val="nil"/>
              <w:left w:val="nil"/>
              <w:bottom w:val="nil"/>
              <w:right w:val="nil"/>
            </w:tcBorders>
            <w:shd w:val="clear" w:color="auto" w:fill="auto"/>
            <w:noWrap/>
            <w:hideMark/>
          </w:tcPr>
          <w:p w14:paraId="3B5EA2E5" w14:textId="2BD12EC4" w:rsidR="006A19DF" w:rsidRPr="00EB0785" w:rsidRDefault="006A19DF" w:rsidP="006A19DF">
            <w:pPr>
              <w:jc w:val="right"/>
              <w:rPr>
                <w:rFonts w:cs="Arial"/>
                <w:sz w:val="18"/>
                <w:szCs w:val="18"/>
                <w:lang w:eastAsia="tr-TR"/>
              </w:rPr>
            </w:pPr>
            <w:r>
              <w:rPr>
                <w:rFonts w:cs="Arial"/>
                <w:sz w:val="18"/>
                <w:szCs w:val="18"/>
                <w:lang w:eastAsia="tr-TR"/>
              </w:rPr>
              <w:t>95,797</w:t>
            </w:r>
          </w:p>
        </w:tc>
        <w:tc>
          <w:tcPr>
            <w:tcW w:w="802" w:type="dxa"/>
            <w:tcBorders>
              <w:top w:val="nil"/>
              <w:left w:val="nil"/>
              <w:bottom w:val="nil"/>
              <w:right w:val="nil"/>
            </w:tcBorders>
            <w:shd w:val="clear" w:color="auto" w:fill="auto"/>
            <w:noWrap/>
            <w:hideMark/>
          </w:tcPr>
          <w:p w14:paraId="389BEC88" w14:textId="28A1A2A5" w:rsidR="006A19DF" w:rsidRPr="00EB0785" w:rsidRDefault="006A19DF" w:rsidP="006A19DF">
            <w:pPr>
              <w:jc w:val="right"/>
              <w:rPr>
                <w:rFonts w:cs="Arial"/>
                <w:sz w:val="18"/>
                <w:szCs w:val="18"/>
                <w:lang w:eastAsia="tr-TR"/>
              </w:rPr>
            </w:pPr>
            <w:r>
              <w:rPr>
                <w:rFonts w:cs="Arial"/>
                <w:sz w:val="18"/>
                <w:szCs w:val="18"/>
                <w:lang w:eastAsia="tr-TR"/>
              </w:rPr>
              <w:t>57,8</w:t>
            </w:r>
            <w:r w:rsidRPr="004308AF">
              <w:rPr>
                <w:rFonts w:cs="Arial"/>
                <w:sz w:val="18"/>
                <w:szCs w:val="18"/>
                <w:lang w:eastAsia="tr-TR"/>
              </w:rPr>
              <w:t>%</w:t>
            </w:r>
          </w:p>
        </w:tc>
      </w:tr>
      <w:tr w:rsidR="006A19DF" w:rsidRPr="00DC36F1" w14:paraId="45872691" w14:textId="77777777" w:rsidTr="001272E4">
        <w:trPr>
          <w:trHeight w:val="255"/>
        </w:trPr>
        <w:tc>
          <w:tcPr>
            <w:tcW w:w="5787" w:type="dxa"/>
            <w:tcBorders>
              <w:top w:val="nil"/>
              <w:left w:val="nil"/>
              <w:bottom w:val="nil"/>
              <w:right w:val="nil"/>
            </w:tcBorders>
            <w:shd w:val="clear" w:color="auto" w:fill="auto"/>
            <w:noWrap/>
            <w:vAlign w:val="bottom"/>
            <w:hideMark/>
          </w:tcPr>
          <w:p w14:paraId="24452274" w14:textId="77777777" w:rsidR="006A19DF" w:rsidRPr="00DC36F1" w:rsidRDefault="006A19DF" w:rsidP="006A19DF">
            <w:pPr>
              <w:spacing w:line="228" w:lineRule="auto"/>
              <w:rPr>
                <w:rFonts w:cs="Arial"/>
                <w:color w:val="auto"/>
                <w:sz w:val="20"/>
                <w:szCs w:val="20"/>
                <w:lang w:eastAsia="tr-TR"/>
              </w:rPr>
            </w:pPr>
            <w:r w:rsidRPr="00DC36F1">
              <w:rPr>
                <w:rFonts w:cs="Arial"/>
                <w:color w:val="auto"/>
                <w:sz w:val="20"/>
                <w:szCs w:val="20"/>
                <w:lang w:eastAsia="tr-TR"/>
              </w:rPr>
              <w:t>Mevduat (*)</w:t>
            </w:r>
          </w:p>
        </w:tc>
        <w:tc>
          <w:tcPr>
            <w:tcW w:w="1311" w:type="dxa"/>
            <w:tcBorders>
              <w:top w:val="nil"/>
              <w:left w:val="nil"/>
              <w:bottom w:val="nil"/>
              <w:right w:val="nil"/>
            </w:tcBorders>
            <w:shd w:val="clear" w:color="auto" w:fill="auto"/>
            <w:noWrap/>
            <w:vAlign w:val="bottom"/>
            <w:hideMark/>
          </w:tcPr>
          <w:p w14:paraId="0B478892" w14:textId="2BBBC199" w:rsidR="006A19DF" w:rsidRPr="00EB0785" w:rsidRDefault="006A19DF" w:rsidP="006A19DF">
            <w:pPr>
              <w:jc w:val="right"/>
              <w:rPr>
                <w:rFonts w:cs="Arial"/>
                <w:sz w:val="18"/>
                <w:szCs w:val="18"/>
                <w:lang w:eastAsia="tr-TR"/>
              </w:rPr>
            </w:pPr>
            <w:r w:rsidRPr="004308AF">
              <w:rPr>
                <w:rFonts w:cs="Arial"/>
                <w:sz w:val="18"/>
                <w:szCs w:val="18"/>
                <w:lang w:eastAsia="tr-TR"/>
              </w:rPr>
              <w:t>24,271</w:t>
            </w:r>
          </w:p>
        </w:tc>
        <w:tc>
          <w:tcPr>
            <w:tcW w:w="1311" w:type="dxa"/>
            <w:tcBorders>
              <w:top w:val="nil"/>
              <w:left w:val="nil"/>
              <w:bottom w:val="nil"/>
              <w:right w:val="nil"/>
            </w:tcBorders>
            <w:shd w:val="clear" w:color="auto" w:fill="auto"/>
            <w:noWrap/>
            <w:hideMark/>
          </w:tcPr>
          <w:p w14:paraId="524F0701" w14:textId="624E35DC" w:rsidR="006A19DF" w:rsidRPr="00EB0785" w:rsidRDefault="006A19DF" w:rsidP="006A19DF">
            <w:pPr>
              <w:jc w:val="right"/>
              <w:rPr>
                <w:rFonts w:cs="Arial"/>
                <w:sz w:val="18"/>
                <w:szCs w:val="18"/>
                <w:lang w:eastAsia="tr-TR"/>
              </w:rPr>
            </w:pPr>
            <w:r w:rsidRPr="004308AF">
              <w:rPr>
                <w:rFonts w:cs="Arial"/>
                <w:sz w:val="18"/>
                <w:szCs w:val="18"/>
                <w:lang w:eastAsia="tr-TR"/>
              </w:rPr>
              <w:t>39,675</w:t>
            </w:r>
          </w:p>
        </w:tc>
        <w:tc>
          <w:tcPr>
            <w:tcW w:w="802" w:type="dxa"/>
            <w:tcBorders>
              <w:top w:val="nil"/>
              <w:left w:val="nil"/>
              <w:bottom w:val="nil"/>
              <w:right w:val="nil"/>
            </w:tcBorders>
            <w:shd w:val="clear" w:color="auto" w:fill="auto"/>
            <w:noWrap/>
            <w:hideMark/>
          </w:tcPr>
          <w:p w14:paraId="3CCC9385" w14:textId="209377F7" w:rsidR="006A19DF" w:rsidRPr="00EB0785" w:rsidRDefault="006A19DF" w:rsidP="006A19DF">
            <w:pPr>
              <w:jc w:val="right"/>
              <w:rPr>
                <w:rFonts w:cs="Arial"/>
                <w:sz w:val="18"/>
                <w:szCs w:val="18"/>
                <w:lang w:eastAsia="tr-TR"/>
              </w:rPr>
            </w:pPr>
            <w:r>
              <w:rPr>
                <w:rFonts w:cs="Arial"/>
                <w:sz w:val="18"/>
                <w:szCs w:val="18"/>
                <w:lang w:eastAsia="tr-TR"/>
              </w:rPr>
              <w:t>63,5</w:t>
            </w:r>
            <w:r w:rsidRPr="004308AF">
              <w:rPr>
                <w:rFonts w:cs="Arial"/>
                <w:sz w:val="18"/>
                <w:szCs w:val="18"/>
                <w:lang w:eastAsia="tr-TR"/>
              </w:rPr>
              <w:t>%</w:t>
            </w:r>
          </w:p>
        </w:tc>
      </w:tr>
      <w:tr w:rsidR="006A19DF" w:rsidRPr="00DC36F1" w14:paraId="0816742C" w14:textId="77777777" w:rsidTr="001272E4">
        <w:trPr>
          <w:trHeight w:val="255"/>
        </w:trPr>
        <w:tc>
          <w:tcPr>
            <w:tcW w:w="5787" w:type="dxa"/>
            <w:tcBorders>
              <w:top w:val="nil"/>
              <w:left w:val="nil"/>
              <w:bottom w:val="nil"/>
              <w:right w:val="nil"/>
            </w:tcBorders>
            <w:shd w:val="clear" w:color="auto" w:fill="auto"/>
            <w:noWrap/>
            <w:vAlign w:val="bottom"/>
            <w:hideMark/>
          </w:tcPr>
          <w:p w14:paraId="6CDF5A1F" w14:textId="77777777" w:rsidR="006A19DF" w:rsidRPr="00DC36F1" w:rsidRDefault="006A19DF" w:rsidP="006A19DF">
            <w:pPr>
              <w:spacing w:line="228" w:lineRule="auto"/>
              <w:rPr>
                <w:rFonts w:cs="Arial"/>
                <w:color w:val="auto"/>
                <w:sz w:val="20"/>
                <w:szCs w:val="20"/>
                <w:lang w:eastAsia="tr-TR"/>
              </w:rPr>
            </w:pPr>
            <w:r w:rsidRPr="00DC36F1">
              <w:rPr>
                <w:rFonts w:cs="Arial"/>
                <w:color w:val="auto"/>
                <w:sz w:val="20"/>
                <w:szCs w:val="20"/>
                <w:lang w:eastAsia="tr-TR"/>
              </w:rPr>
              <w:t>Krediler (**)</w:t>
            </w:r>
          </w:p>
        </w:tc>
        <w:tc>
          <w:tcPr>
            <w:tcW w:w="1311" w:type="dxa"/>
            <w:tcBorders>
              <w:top w:val="nil"/>
              <w:left w:val="nil"/>
              <w:bottom w:val="nil"/>
              <w:right w:val="nil"/>
            </w:tcBorders>
            <w:shd w:val="clear" w:color="auto" w:fill="auto"/>
            <w:noWrap/>
            <w:vAlign w:val="bottom"/>
            <w:hideMark/>
          </w:tcPr>
          <w:p w14:paraId="4F91421C" w14:textId="38AABF20" w:rsidR="006A19DF" w:rsidRPr="00EB0785" w:rsidRDefault="006A19DF" w:rsidP="006A19DF">
            <w:pPr>
              <w:jc w:val="right"/>
              <w:rPr>
                <w:rFonts w:cs="Arial"/>
                <w:sz w:val="18"/>
                <w:szCs w:val="18"/>
                <w:lang w:eastAsia="tr-TR"/>
              </w:rPr>
            </w:pPr>
            <w:r w:rsidRPr="004308AF">
              <w:rPr>
                <w:rFonts w:cs="Arial"/>
                <w:sz w:val="18"/>
                <w:szCs w:val="18"/>
                <w:lang w:eastAsia="tr-TR"/>
              </w:rPr>
              <w:t>25,121</w:t>
            </w:r>
          </w:p>
        </w:tc>
        <w:tc>
          <w:tcPr>
            <w:tcW w:w="1311" w:type="dxa"/>
            <w:tcBorders>
              <w:top w:val="nil"/>
              <w:left w:val="nil"/>
              <w:bottom w:val="nil"/>
              <w:right w:val="nil"/>
            </w:tcBorders>
            <w:shd w:val="clear" w:color="auto" w:fill="auto"/>
            <w:noWrap/>
            <w:hideMark/>
          </w:tcPr>
          <w:p w14:paraId="12A206EA" w14:textId="4459DB17" w:rsidR="006A19DF" w:rsidRPr="00EB0785" w:rsidRDefault="006A19DF" w:rsidP="006A19DF">
            <w:pPr>
              <w:jc w:val="right"/>
              <w:rPr>
                <w:rFonts w:cs="Arial"/>
                <w:sz w:val="18"/>
                <w:szCs w:val="18"/>
                <w:lang w:eastAsia="tr-TR"/>
              </w:rPr>
            </w:pPr>
            <w:r w:rsidRPr="004308AF">
              <w:rPr>
                <w:rFonts w:cs="Arial"/>
                <w:sz w:val="18"/>
                <w:szCs w:val="18"/>
                <w:lang w:eastAsia="tr-TR"/>
              </w:rPr>
              <w:t>49,337</w:t>
            </w:r>
          </w:p>
        </w:tc>
        <w:tc>
          <w:tcPr>
            <w:tcW w:w="802" w:type="dxa"/>
            <w:tcBorders>
              <w:top w:val="nil"/>
              <w:left w:val="nil"/>
              <w:bottom w:val="nil"/>
              <w:right w:val="nil"/>
            </w:tcBorders>
            <w:shd w:val="clear" w:color="auto" w:fill="auto"/>
            <w:noWrap/>
            <w:hideMark/>
          </w:tcPr>
          <w:p w14:paraId="6CEFF135" w14:textId="1D051DFC" w:rsidR="006A19DF" w:rsidRPr="00EB0785" w:rsidRDefault="006A19DF" w:rsidP="006A19DF">
            <w:pPr>
              <w:jc w:val="right"/>
              <w:rPr>
                <w:rFonts w:cs="Arial"/>
                <w:sz w:val="18"/>
                <w:szCs w:val="18"/>
                <w:lang w:eastAsia="tr-TR"/>
              </w:rPr>
            </w:pPr>
            <w:r>
              <w:rPr>
                <w:rFonts w:cs="Arial"/>
                <w:sz w:val="18"/>
                <w:szCs w:val="18"/>
                <w:lang w:eastAsia="tr-TR"/>
              </w:rPr>
              <w:t>96,4</w:t>
            </w:r>
            <w:r w:rsidRPr="004308AF">
              <w:rPr>
                <w:rFonts w:cs="Arial"/>
                <w:sz w:val="18"/>
                <w:szCs w:val="18"/>
                <w:lang w:eastAsia="tr-TR"/>
              </w:rPr>
              <w:t>%</w:t>
            </w:r>
          </w:p>
        </w:tc>
      </w:tr>
      <w:tr w:rsidR="006A19DF" w:rsidRPr="00DC36F1" w14:paraId="139341E0" w14:textId="77777777" w:rsidTr="001272E4">
        <w:trPr>
          <w:trHeight w:val="255"/>
        </w:trPr>
        <w:tc>
          <w:tcPr>
            <w:tcW w:w="5787" w:type="dxa"/>
            <w:tcBorders>
              <w:top w:val="nil"/>
              <w:left w:val="nil"/>
              <w:bottom w:val="nil"/>
              <w:right w:val="nil"/>
            </w:tcBorders>
            <w:shd w:val="clear" w:color="auto" w:fill="auto"/>
            <w:noWrap/>
            <w:vAlign w:val="bottom"/>
            <w:hideMark/>
          </w:tcPr>
          <w:p w14:paraId="60736472" w14:textId="77777777" w:rsidR="006A19DF" w:rsidRPr="00DC36F1" w:rsidRDefault="006A19DF" w:rsidP="006A19DF">
            <w:pPr>
              <w:spacing w:line="228" w:lineRule="auto"/>
              <w:rPr>
                <w:rFonts w:cs="Arial"/>
                <w:color w:val="auto"/>
                <w:sz w:val="20"/>
                <w:szCs w:val="20"/>
                <w:lang w:eastAsia="tr-TR"/>
              </w:rPr>
            </w:pPr>
            <w:r w:rsidRPr="00DC36F1">
              <w:rPr>
                <w:rFonts w:cs="Arial"/>
                <w:color w:val="auto"/>
                <w:sz w:val="20"/>
                <w:szCs w:val="20"/>
                <w:lang w:eastAsia="tr-TR"/>
              </w:rPr>
              <w:t>Özkaynak</w:t>
            </w:r>
          </w:p>
        </w:tc>
        <w:tc>
          <w:tcPr>
            <w:tcW w:w="1311" w:type="dxa"/>
            <w:tcBorders>
              <w:top w:val="nil"/>
              <w:left w:val="nil"/>
              <w:bottom w:val="nil"/>
              <w:right w:val="nil"/>
            </w:tcBorders>
            <w:shd w:val="clear" w:color="auto" w:fill="auto"/>
            <w:noWrap/>
            <w:vAlign w:val="bottom"/>
            <w:hideMark/>
          </w:tcPr>
          <w:p w14:paraId="45E1468D" w14:textId="1A1351B2" w:rsidR="006A19DF" w:rsidRPr="00EB0785" w:rsidRDefault="006A19DF" w:rsidP="006A19DF">
            <w:pPr>
              <w:jc w:val="right"/>
              <w:rPr>
                <w:rFonts w:cs="Arial"/>
                <w:sz w:val="18"/>
                <w:szCs w:val="18"/>
                <w:lang w:eastAsia="tr-TR"/>
              </w:rPr>
            </w:pPr>
            <w:r w:rsidRPr="004308AF">
              <w:rPr>
                <w:rFonts w:cs="Arial"/>
                <w:sz w:val="18"/>
                <w:szCs w:val="18"/>
                <w:lang w:eastAsia="tr-TR"/>
              </w:rPr>
              <w:t>2,880</w:t>
            </w:r>
          </w:p>
        </w:tc>
        <w:tc>
          <w:tcPr>
            <w:tcW w:w="1311" w:type="dxa"/>
            <w:tcBorders>
              <w:top w:val="nil"/>
              <w:left w:val="nil"/>
              <w:bottom w:val="nil"/>
              <w:right w:val="nil"/>
            </w:tcBorders>
            <w:shd w:val="clear" w:color="auto" w:fill="auto"/>
            <w:noWrap/>
            <w:hideMark/>
          </w:tcPr>
          <w:p w14:paraId="6E5C6098" w14:textId="4338CB2E" w:rsidR="006A19DF" w:rsidRPr="00EB0785" w:rsidRDefault="006A19DF" w:rsidP="006A19DF">
            <w:pPr>
              <w:jc w:val="right"/>
              <w:rPr>
                <w:rFonts w:cs="Arial"/>
                <w:sz w:val="18"/>
                <w:szCs w:val="18"/>
                <w:lang w:eastAsia="tr-TR"/>
              </w:rPr>
            </w:pPr>
            <w:r w:rsidRPr="004308AF">
              <w:rPr>
                <w:rFonts w:cs="Arial"/>
                <w:sz w:val="18"/>
                <w:szCs w:val="18"/>
                <w:lang w:eastAsia="tr-TR"/>
              </w:rPr>
              <w:t>4,626</w:t>
            </w:r>
          </w:p>
        </w:tc>
        <w:tc>
          <w:tcPr>
            <w:tcW w:w="802" w:type="dxa"/>
            <w:tcBorders>
              <w:top w:val="nil"/>
              <w:left w:val="nil"/>
              <w:bottom w:val="nil"/>
              <w:right w:val="nil"/>
            </w:tcBorders>
            <w:shd w:val="clear" w:color="auto" w:fill="auto"/>
            <w:noWrap/>
            <w:hideMark/>
          </w:tcPr>
          <w:p w14:paraId="68F28B19" w14:textId="2C71183E" w:rsidR="006A19DF" w:rsidRPr="00EB0785" w:rsidRDefault="006A19DF" w:rsidP="006A19DF">
            <w:pPr>
              <w:jc w:val="right"/>
              <w:rPr>
                <w:rFonts w:cs="Arial"/>
                <w:sz w:val="18"/>
                <w:szCs w:val="18"/>
                <w:lang w:eastAsia="tr-TR"/>
              </w:rPr>
            </w:pPr>
            <w:r>
              <w:rPr>
                <w:rFonts w:cs="Arial"/>
                <w:sz w:val="18"/>
                <w:szCs w:val="18"/>
                <w:lang w:eastAsia="tr-TR"/>
              </w:rPr>
              <w:t>60,6</w:t>
            </w:r>
            <w:r w:rsidRPr="004308AF">
              <w:rPr>
                <w:rFonts w:cs="Arial"/>
                <w:sz w:val="18"/>
                <w:szCs w:val="18"/>
                <w:lang w:eastAsia="tr-TR"/>
              </w:rPr>
              <w:t>%</w:t>
            </w:r>
          </w:p>
        </w:tc>
      </w:tr>
      <w:tr w:rsidR="006A19DF" w:rsidRPr="00DC36F1" w14:paraId="349FF695" w14:textId="77777777" w:rsidTr="001272E4">
        <w:trPr>
          <w:trHeight w:val="79"/>
        </w:trPr>
        <w:tc>
          <w:tcPr>
            <w:tcW w:w="5787" w:type="dxa"/>
            <w:tcBorders>
              <w:top w:val="nil"/>
              <w:left w:val="nil"/>
              <w:bottom w:val="double" w:sz="6" w:space="0" w:color="auto"/>
              <w:right w:val="nil"/>
            </w:tcBorders>
            <w:shd w:val="clear" w:color="auto" w:fill="auto"/>
            <w:noWrap/>
            <w:vAlign w:val="bottom"/>
            <w:hideMark/>
          </w:tcPr>
          <w:p w14:paraId="1352DDF5" w14:textId="4AEBC3ED" w:rsidR="006A19DF" w:rsidRPr="00DC36F1" w:rsidRDefault="006A19DF" w:rsidP="006A19DF">
            <w:pPr>
              <w:spacing w:line="228" w:lineRule="auto"/>
              <w:rPr>
                <w:rFonts w:cs="Arial"/>
                <w:color w:val="auto"/>
                <w:sz w:val="20"/>
                <w:szCs w:val="20"/>
                <w:lang w:eastAsia="tr-TR"/>
              </w:rPr>
            </w:pPr>
            <w:r w:rsidRPr="00DC36F1">
              <w:rPr>
                <w:rFonts w:cs="Arial"/>
                <w:color w:val="auto"/>
                <w:sz w:val="20"/>
                <w:szCs w:val="20"/>
                <w:lang w:eastAsia="tr-TR"/>
              </w:rPr>
              <w:t>Kar (**</w:t>
            </w:r>
            <w:r>
              <w:rPr>
                <w:rFonts w:cs="Arial"/>
                <w:color w:val="auto"/>
                <w:sz w:val="20"/>
                <w:szCs w:val="20"/>
                <w:lang w:eastAsia="tr-TR"/>
              </w:rPr>
              <w:t>*</w:t>
            </w:r>
            <w:r w:rsidRPr="00DC36F1">
              <w:rPr>
                <w:rFonts w:cs="Arial"/>
                <w:color w:val="auto"/>
                <w:sz w:val="20"/>
                <w:szCs w:val="20"/>
                <w:lang w:eastAsia="tr-TR"/>
              </w:rPr>
              <w:t>)</w:t>
            </w:r>
          </w:p>
        </w:tc>
        <w:tc>
          <w:tcPr>
            <w:tcW w:w="1311" w:type="dxa"/>
            <w:tcBorders>
              <w:top w:val="nil"/>
              <w:left w:val="nil"/>
              <w:bottom w:val="double" w:sz="6" w:space="0" w:color="auto"/>
              <w:right w:val="nil"/>
            </w:tcBorders>
            <w:shd w:val="clear" w:color="auto" w:fill="auto"/>
            <w:noWrap/>
            <w:vAlign w:val="bottom"/>
            <w:hideMark/>
          </w:tcPr>
          <w:p w14:paraId="6D19C097" w14:textId="7AEE1760" w:rsidR="006A19DF" w:rsidRPr="00EB0785" w:rsidRDefault="006A19DF" w:rsidP="006A19DF">
            <w:pPr>
              <w:jc w:val="right"/>
              <w:rPr>
                <w:rFonts w:cs="Arial"/>
                <w:sz w:val="18"/>
                <w:szCs w:val="18"/>
                <w:lang w:eastAsia="tr-TR"/>
              </w:rPr>
            </w:pPr>
            <w:r>
              <w:rPr>
                <w:rFonts w:cs="Arial"/>
                <w:sz w:val="18"/>
                <w:szCs w:val="18"/>
                <w:lang w:eastAsia="tr-TR"/>
              </w:rPr>
              <w:t>1,214</w:t>
            </w:r>
          </w:p>
        </w:tc>
        <w:tc>
          <w:tcPr>
            <w:tcW w:w="1311" w:type="dxa"/>
            <w:tcBorders>
              <w:top w:val="nil"/>
              <w:left w:val="nil"/>
              <w:bottom w:val="double" w:sz="6" w:space="0" w:color="auto"/>
              <w:right w:val="nil"/>
            </w:tcBorders>
            <w:shd w:val="clear" w:color="auto" w:fill="auto"/>
            <w:noWrap/>
            <w:hideMark/>
          </w:tcPr>
          <w:p w14:paraId="0FFE50BA" w14:textId="08043267" w:rsidR="006A19DF" w:rsidRPr="00EB0785" w:rsidRDefault="006A19DF" w:rsidP="006A19DF">
            <w:pPr>
              <w:jc w:val="right"/>
              <w:rPr>
                <w:rFonts w:cs="Arial"/>
                <w:sz w:val="18"/>
                <w:szCs w:val="18"/>
                <w:lang w:eastAsia="tr-TR"/>
              </w:rPr>
            </w:pPr>
            <w:r w:rsidRPr="004308AF">
              <w:rPr>
                <w:rFonts w:cs="Arial"/>
                <w:sz w:val="18"/>
                <w:szCs w:val="18"/>
                <w:lang w:eastAsia="tr-TR"/>
              </w:rPr>
              <w:t>1,43</w:t>
            </w:r>
            <w:r>
              <w:rPr>
                <w:rFonts w:cs="Arial"/>
                <w:sz w:val="18"/>
                <w:szCs w:val="18"/>
                <w:lang w:eastAsia="tr-TR"/>
              </w:rPr>
              <w:t>5</w:t>
            </w:r>
          </w:p>
        </w:tc>
        <w:tc>
          <w:tcPr>
            <w:tcW w:w="802" w:type="dxa"/>
            <w:tcBorders>
              <w:top w:val="nil"/>
              <w:left w:val="nil"/>
              <w:bottom w:val="double" w:sz="6" w:space="0" w:color="auto"/>
              <w:right w:val="nil"/>
            </w:tcBorders>
            <w:shd w:val="clear" w:color="auto" w:fill="auto"/>
            <w:noWrap/>
            <w:hideMark/>
          </w:tcPr>
          <w:p w14:paraId="2A6BAA64" w14:textId="030AFB1D" w:rsidR="006A19DF" w:rsidRPr="00EB0785" w:rsidRDefault="006A19DF" w:rsidP="006A19DF">
            <w:pPr>
              <w:jc w:val="right"/>
              <w:rPr>
                <w:rFonts w:cs="Arial"/>
                <w:sz w:val="18"/>
                <w:szCs w:val="18"/>
                <w:lang w:eastAsia="tr-TR"/>
              </w:rPr>
            </w:pPr>
            <w:r>
              <w:rPr>
                <w:rFonts w:cs="Arial"/>
                <w:sz w:val="18"/>
                <w:szCs w:val="18"/>
                <w:lang w:eastAsia="tr-TR"/>
              </w:rPr>
              <w:t>18,2</w:t>
            </w:r>
            <w:r w:rsidRPr="004308AF">
              <w:rPr>
                <w:rFonts w:cs="Arial"/>
                <w:sz w:val="18"/>
                <w:szCs w:val="18"/>
                <w:lang w:eastAsia="tr-TR"/>
              </w:rPr>
              <w:t>%</w:t>
            </w:r>
          </w:p>
        </w:tc>
      </w:tr>
      <w:tr w:rsidR="00F16AE0" w:rsidRPr="00DC36F1" w14:paraId="33094A79" w14:textId="77777777" w:rsidTr="00F16AE0">
        <w:trPr>
          <w:trHeight w:val="301"/>
        </w:trPr>
        <w:tc>
          <w:tcPr>
            <w:tcW w:w="5787" w:type="dxa"/>
            <w:tcBorders>
              <w:top w:val="nil"/>
              <w:left w:val="nil"/>
              <w:bottom w:val="nil"/>
              <w:right w:val="nil"/>
            </w:tcBorders>
            <w:shd w:val="clear" w:color="auto" w:fill="auto"/>
            <w:noWrap/>
            <w:vAlign w:val="bottom"/>
            <w:hideMark/>
          </w:tcPr>
          <w:p w14:paraId="77C37EC7" w14:textId="77777777" w:rsidR="00F16AE0" w:rsidRPr="00004876" w:rsidRDefault="00F16AE0" w:rsidP="00AC0288">
            <w:pPr>
              <w:spacing w:line="228" w:lineRule="auto"/>
              <w:rPr>
                <w:rFonts w:cs="Arial"/>
                <w:i/>
                <w:iCs/>
                <w:color w:val="auto"/>
                <w:sz w:val="12"/>
                <w:szCs w:val="12"/>
                <w:lang w:eastAsia="tr-TR"/>
              </w:rPr>
            </w:pPr>
            <w:r w:rsidRPr="00004876">
              <w:rPr>
                <w:rFonts w:cs="Arial"/>
                <w:i/>
                <w:iCs/>
                <w:color w:val="auto"/>
                <w:sz w:val="12"/>
                <w:szCs w:val="12"/>
                <w:lang w:eastAsia="tr-TR"/>
              </w:rPr>
              <w:t>(*) Bankalar mevduatı hariçtir</w:t>
            </w:r>
          </w:p>
        </w:tc>
        <w:tc>
          <w:tcPr>
            <w:tcW w:w="1311" w:type="dxa"/>
            <w:tcBorders>
              <w:top w:val="nil"/>
              <w:left w:val="nil"/>
              <w:bottom w:val="nil"/>
              <w:right w:val="nil"/>
            </w:tcBorders>
            <w:shd w:val="clear" w:color="auto" w:fill="auto"/>
            <w:noWrap/>
            <w:vAlign w:val="bottom"/>
            <w:hideMark/>
          </w:tcPr>
          <w:p w14:paraId="21E39187" w14:textId="77777777" w:rsidR="00F16AE0" w:rsidRPr="00DC36F1" w:rsidRDefault="00F16AE0" w:rsidP="00AC0288">
            <w:pPr>
              <w:spacing w:line="228" w:lineRule="auto"/>
              <w:rPr>
                <w:rFonts w:cs="Arial"/>
                <w:i/>
                <w:iCs/>
                <w:color w:val="auto"/>
                <w:sz w:val="16"/>
                <w:szCs w:val="16"/>
                <w:lang w:eastAsia="tr-TR"/>
              </w:rPr>
            </w:pPr>
          </w:p>
        </w:tc>
        <w:tc>
          <w:tcPr>
            <w:tcW w:w="1311" w:type="dxa"/>
            <w:tcBorders>
              <w:top w:val="nil"/>
              <w:left w:val="nil"/>
              <w:bottom w:val="nil"/>
              <w:right w:val="nil"/>
            </w:tcBorders>
            <w:shd w:val="clear" w:color="auto" w:fill="auto"/>
            <w:noWrap/>
            <w:vAlign w:val="bottom"/>
            <w:hideMark/>
          </w:tcPr>
          <w:p w14:paraId="3252BDFD" w14:textId="77777777" w:rsidR="00F16AE0" w:rsidRPr="00DC36F1" w:rsidRDefault="00F16AE0" w:rsidP="00AC0288">
            <w:pPr>
              <w:spacing w:line="228" w:lineRule="auto"/>
              <w:jc w:val="right"/>
              <w:rPr>
                <w:rFonts w:ascii="Times New Roman" w:hAnsi="Times New Roman"/>
                <w:color w:val="auto"/>
                <w:sz w:val="20"/>
                <w:szCs w:val="20"/>
                <w:lang w:eastAsia="tr-TR"/>
              </w:rPr>
            </w:pPr>
          </w:p>
        </w:tc>
        <w:tc>
          <w:tcPr>
            <w:tcW w:w="802" w:type="dxa"/>
            <w:tcBorders>
              <w:top w:val="nil"/>
              <w:left w:val="nil"/>
              <w:bottom w:val="nil"/>
              <w:right w:val="nil"/>
            </w:tcBorders>
            <w:shd w:val="clear" w:color="auto" w:fill="auto"/>
            <w:noWrap/>
            <w:vAlign w:val="bottom"/>
            <w:hideMark/>
          </w:tcPr>
          <w:p w14:paraId="2B4F5380" w14:textId="77777777" w:rsidR="00F16AE0" w:rsidRPr="00DC36F1" w:rsidRDefault="00F16AE0" w:rsidP="00AC0288">
            <w:pPr>
              <w:spacing w:line="228" w:lineRule="auto"/>
              <w:jc w:val="right"/>
              <w:rPr>
                <w:rFonts w:ascii="Times New Roman" w:hAnsi="Times New Roman"/>
                <w:color w:val="auto"/>
                <w:sz w:val="20"/>
                <w:szCs w:val="20"/>
                <w:lang w:eastAsia="tr-TR"/>
              </w:rPr>
            </w:pPr>
          </w:p>
        </w:tc>
      </w:tr>
      <w:tr w:rsidR="00F16AE0" w:rsidRPr="00DC36F1" w14:paraId="2B35A74F" w14:textId="77777777" w:rsidTr="00F16AE0">
        <w:trPr>
          <w:trHeight w:val="285"/>
        </w:trPr>
        <w:tc>
          <w:tcPr>
            <w:tcW w:w="5787" w:type="dxa"/>
            <w:tcBorders>
              <w:top w:val="nil"/>
              <w:left w:val="nil"/>
              <w:bottom w:val="nil"/>
              <w:right w:val="nil"/>
            </w:tcBorders>
            <w:shd w:val="clear" w:color="auto" w:fill="auto"/>
            <w:noWrap/>
            <w:vAlign w:val="bottom"/>
            <w:hideMark/>
          </w:tcPr>
          <w:p w14:paraId="0F923C4A" w14:textId="4770F560" w:rsidR="00F16AE0" w:rsidRDefault="00F16AE0" w:rsidP="00AC0288">
            <w:pPr>
              <w:spacing w:line="228" w:lineRule="auto"/>
              <w:rPr>
                <w:rFonts w:cs="Arial"/>
                <w:i/>
                <w:iCs/>
                <w:color w:val="auto"/>
                <w:sz w:val="12"/>
                <w:szCs w:val="12"/>
                <w:lang w:eastAsia="tr-TR"/>
              </w:rPr>
            </w:pPr>
            <w:r w:rsidRPr="00004876">
              <w:rPr>
                <w:rFonts w:cs="Arial"/>
                <w:i/>
                <w:iCs/>
                <w:color w:val="auto"/>
                <w:sz w:val="12"/>
                <w:szCs w:val="12"/>
                <w:lang w:eastAsia="tr-TR"/>
              </w:rPr>
              <w:t>(**) Gerçeğe Uygun Değer Farkı Diğer Kapsamlı Gelire Yansıtılan Finansal Varlık olarak sınıflandırılan krediler dahil edilmiştir.</w:t>
            </w:r>
          </w:p>
          <w:p w14:paraId="462A6B4A" w14:textId="54EDB2B6" w:rsidR="00F16AE0" w:rsidRPr="00B605A2" w:rsidRDefault="00F16AE0" w:rsidP="00B605A2">
            <w:pPr>
              <w:spacing w:line="228" w:lineRule="auto"/>
              <w:rPr>
                <w:rFonts w:cs="Arial"/>
                <w:i/>
                <w:iCs/>
                <w:color w:val="auto"/>
                <w:sz w:val="12"/>
                <w:szCs w:val="12"/>
                <w:lang w:eastAsia="tr-TR"/>
              </w:rPr>
            </w:pPr>
            <w:r w:rsidRPr="00B605A2">
              <w:rPr>
                <w:rFonts w:cs="Arial"/>
                <w:i/>
                <w:iCs/>
                <w:color w:val="auto"/>
                <w:sz w:val="12"/>
                <w:szCs w:val="12"/>
                <w:lang w:eastAsia="tr-TR"/>
              </w:rPr>
              <w:t>(***) Önceki dönem kar rakamı 3</w:t>
            </w:r>
            <w:r w:rsidR="000F7D37">
              <w:rPr>
                <w:rFonts w:cs="Arial"/>
                <w:i/>
                <w:iCs/>
                <w:color w:val="auto"/>
                <w:sz w:val="12"/>
                <w:szCs w:val="12"/>
                <w:lang w:eastAsia="tr-TR"/>
              </w:rPr>
              <w:t>0</w:t>
            </w:r>
            <w:r>
              <w:rPr>
                <w:rFonts w:cs="Arial"/>
                <w:i/>
                <w:iCs/>
                <w:color w:val="auto"/>
                <w:sz w:val="12"/>
                <w:szCs w:val="12"/>
                <w:lang w:eastAsia="tr-TR"/>
              </w:rPr>
              <w:t xml:space="preserve"> </w:t>
            </w:r>
            <w:r w:rsidR="00EB0785">
              <w:rPr>
                <w:rFonts w:cs="Arial"/>
                <w:i/>
                <w:iCs/>
                <w:color w:val="auto"/>
                <w:sz w:val="12"/>
                <w:szCs w:val="12"/>
                <w:lang w:eastAsia="tr-TR"/>
              </w:rPr>
              <w:t>Eylül</w:t>
            </w:r>
            <w:r>
              <w:rPr>
                <w:rFonts w:cs="Arial"/>
                <w:i/>
                <w:iCs/>
                <w:color w:val="auto"/>
                <w:sz w:val="12"/>
                <w:szCs w:val="12"/>
                <w:lang w:eastAsia="tr-TR"/>
              </w:rPr>
              <w:t xml:space="preserve"> </w:t>
            </w:r>
            <w:r w:rsidRPr="00B605A2">
              <w:rPr>
                <w:rFonts w:cs="Arial"/>
                <w:i/>
                <w:iCs/>
                <w:color w:val="auto"/>
                <w:sz w:val="12"/>
                <w:szCs w:val="12"/>
                <w:lang w:eastAsia="tr-TR"/>
              </w:rPr>
              <w:t>202</w:t>
            </w:r>
            <w:r w:rsidR="00730C6C">
              <w:rPr>
                <w:rFonts w:cs="Arial"/>
                <w:i/>
                <w:iCs/>
                <w:color w:val="auto"/>
                <w:sz w:val="12"/>
                <w:szCs w:val="12"/>
                <w:lang w:eastAsia="tr-TR"/>
              </w:rPr>
              <w:t>2</w:t>
            </w:r>
            <w:r w:rsidRPr="00B605A2">
              <w:rPr>
                <w:rFonts w:cs="Arial"/>
                <w:i/>
                <w:iCs/>
                <w:color w:val="auto"/>
                <w:sz w:val="12"/>
                <w:szCs w:val="12"/>
                <w:lang w:eastAsia="tr-TR"/>
              </w:rPr>
              <w:t xml:space="preserve"> bakiyesidir.</w:t>
            </w:r>
          </w:p>
          <w:p w14:paraId="53823B51" w14:textId="77777777" w:rsidR="00F16AE0" w:rsidRDefault="00F16AE0" w:rsidP="00AC0288">
            <w:pPr>
              <w:spacing w:line="228" w:lineRule="auto"/>
              <w:rPr>
                <w:rFonts w:cs="Arial"/>
                <w:i/>
                <w:iCs/>
                <w:color w:val="auto"/>
                <w:sz w:val="12"/>
                <w:szCs w:val="12"/>
                <w:lang w:eastAsia="tr-TR"/>
              </w:rPr>
            </w:pPr>
          </w:p>
          <w:p w14:paraId="067AC706" w14:textId="214FDB06" w:rsidR="00F16AE0" w:rsidRPr="00004876" w:rsidRDefault="00F16AE0" w:rsidP="00AC0288">
            <w:pPr>
              <w:spacing w:line="228" w:lineRule="auto"/>
              <w:rPr>
                <w:rFonts w:cs="Arial"/>
                <w:i/>
                <w:iCs/>
                <w:color w:val="auto"/>
                <w:sz w:val="12"/>
                <w:szCs w:val="12"/>
                <w:lang w:eastAsia="tr-TR"/>
              </w:rPr>
            </w:pPr>
          </w:p>
        </w:tc>
        <w:tc>
          <w:tcPr>
            <w:tcW w:w="1311" w:type="dxa"/>
            <w:tcBorders>
              <w:top w:val="nil"/>
              <w:left w:val="nil"/>
              <w:bottom w:val="nil"/>
              <w:right w:val="nil"/>
            </w:tcBorders>
            <w:shd w:val="clear" w:color="000000" w:fill="FFFFFF"/>
            <w:noWrap/>
            <w:vAlign w:val="bottom"/>
            <w:hideMark/>
          </w:tcPr>
          <w:p w14:paraId="2F31D419" w14:textId="77777777" w:rsidR="00F16AE0" w:rsidRPr="00DC36F1" w:rsidRDefault="00F16AE0" w:rsidP="00AC0288">
            <w:pPr>
              <w:spacing w:line="228" w:lineRule="auto"/>
              <w:jc w:val="right"/>
              <w:rPr>
                <w:rFonts w:cs="Arial"/>
                <w:szCs w:val="22"/>
                <w:lang w:eastAsia="tr-TR"/>
              </w:rPr>
            </w:pPr>
            <w:r w:rsidRPr="00DC36F1">
              <w:rPr>
                <w:rFonts w:cs="Arial"/>
                <w:szCs w:val="22"/>
                <w:lang w:eastAsia="tr-TR"/>
              </w:rPr>
              <w:t> </w:t>
            </w:r>
          </w:p>
        </w:tc>
        <w:tc>
          <w:tcPr>
            <w:tcW w:w="1311" w:type="dxa"/>
            <w:tcBorders>
              <w:top w:val="nil"/>
              <w:left w:val="nil"/>
              <w:bottom w:val="nil"/>
              <w:right w:val="nil"/>
            </w:tcBorders>
            <w:shd w:val="clear" w:color="000000" w:fill="FFFFFF"/>
            <w:noWrap/>
            <w:vAlign w:val="bottom"/>
            <w:hideMark/>
          </w:tcPr>
          <w:p w14:paraId="25A28F49" w14:textId="77777777" w:rsidR="00F16AE0" w:rsidRPr="00DC36F1" w:rsidRDefault="00F16AE0" w:rsidP="00AC0288">
            <w:pPr>
              <w:spacing w:line="228" w:lineRule="auto"/>
              <w:jc w:val="right"/>
              <w:rPr>
                <w:rFonts w:cs="Arial"/>
                <w:szCs w:val="22"/>
                <w:lang w:eastAsia="tr-TR"/>
              </w:rPr>
            </w:pPr>
            <w:r w:rsidRPr="00DC36F1">
              <w:rPr>
                <w:rFonts w:cs="Arial"/>
                <w:szCs w:val="22"/>
                <w:lang w:eastAsia="tr-TR"/>
              </w:rPr>
              <w:t> </w:t>
            </w:r>
          </w:p>
        </w:tc>
        <w:tc>
          <w:tcPr>
            <w:tcW w:w="802" w:type="dxa"/>
            <w:tcBorders>
              <w:top w:val="nil"/>
              <w:left w:val="nil"/>
              <w:bottom w:val="nil"/>
              <w:right w:val="nil"/>
            </w:tcBorders>
            <w:shd w:val="clear" w:color="000000" w:fill="FFFFFF"/>
            <w:noWrap/>
            <w:vAlign w:val="bottom"/>
            <w:hideMark/>
          </w:tcPr>
          <w:p w14:paraId="685FB2F1" w14:textId="77777777" w:rsidR="00F16AE0" w:rsidRPr="00DC36F1" w:rsidRDefault="00F16AE0" w:rsidP="00AC0288">
            <w:pPr>
              <w:spacing w:line="228" w:lineRule="auto"/>
              <w:jc w:val="right"/>
              <w:rPr>
                <w:rFonts w:cs="Arial"/>
                <w:szCs w:val="22"/>
                <w:lang w:eastAsia="tr-TR"/>
              </w:rPr>
            </w:pPr>
            <w:r w:rsidRPr="00DC36F1">
              <w:rPr>
                <w:rFonts w:cs="Arial"/>
                <w:szCs w:val="22"/>
                <w:lang w:eastAsia="tr-TR"/>
              </w:rPr>
              <w:t> </w:t>
            </w:r>
          </w:p>
        </w:tc>
      </w:tr>
      <w:tr w:rsidR="006A19DF" w:rsidRPr="00DC36F1" w14:paraId="1891B563" w14:textId="77777777" w:rsidTr="00F16AE0">
        <w:trPr>
          <w:trHeight w:val="285"/>
        </w:trPr>
        <w:tc>
          <w:tcPr>
            <w:tcW w:w="5787" w:type="dxa"/>
            <w:tcBorders>
              <w:top w:val="single" w:sz="4" w:space="0" w:color="auto"/>
              <w:left w:val="nil"/>
              <w:bottom w:val="single" w:sz="4" w:space="0" w:color="auto"/>
              <w:right w:val="nil"/>
            </w:tcBorders>
            <w:shd w:val="clear" w:color="000000" w:fill="FFCC99"/>
            <w:noWrap/>
            <w:vAlign w:val="bottom"/>
            <w:hideMark/>
          </w:tcPr>
          <w:p w14:paraId="44604236" w14:textId="77777777" w:rsidR="006A19DF" w:rsidRPr="00DC36F1" w:rsidRDefault="006A19DF" w:rsidP="006A19DF">
            <w:pPr>
              <w:rPr>
                <w:rFonts w:cs="Arial"/>
                <w:b/>
                <w:bCs/>
                <w:color w:val="auto"/>
                <w:szCs w:val="22"/>
                <w:lang w:eastAsia="tr-TR"/>
              </w:rPr>
            </w:pPr>
            <w:r w:rsidRPr="00DC36F1">
              <w:rPr>
                <w:rFonts w:cs="Arial"/>
                <w:b/>
                <w:bCs/>
                <w:color w:val="auto"/>
                <w:szCs w:val="22"/>
                <w:lang w:eastAsia="tr-TR"/>
              </w:rPr>
              <w:t>Finansal Rasyolar %</w:t>
            </w:r>
          </w:p>
        </w:tc>
        <w:tc>
          <w:tcPr>
            <w:tcW w:w="1311" w:type="dxa"/>
            <w:tcBorders>
              <w:top w:val="single" w:sz="4" w:space="0" w:color="auto"/>
              <w:left w:val="nil"/>
              <w:bottom w:val="single" w:sz="4" w:space="0" w:color="auto"/>
              <w:right w:val="nil"/>
            </w:tcBorders>
            <w:shd w:val="clear" w:color="000000" w:fill="FFCC99"/>
            <w:noWrap/>
            <w:vAlign w:val="bottom"/>
            <w:hideMark/>
          </w:tcPr>
          <w:p w14:paraId="3BD8FA84" w14:textId="0DC5ACFC" w:rsidR="006A19DF" w:rsidRPr="00DC36F1" w:rsidRDefault="006A19DF" w:rsidP="006A19DF">
            <w:pPr>
              <w:jc w:val="right"/>
              <w:rPr>
                <w:rFonts w:cs="Arial"/>
                <w:b/>
                <w:bCs/>
                <w:color w:val="auto"/>
                <w:szCs w:val="22"/>
                <w:lang w:eastAsia="tr-TR"/>
              </w:rPr>
            </w:pPr>
            <w:r w:rsidRPr="00DC36F1">
              <w:rPr>
                <w:rFonts w:cs="Arial"/>
                <w:b/>
                <w:bCs/>
                <w:color w:val="auto"/>
                <w:szCs w:val="22"/>
                <w:lang w:eastAsia="tr-TR"/>
              </w:rPr>
              <w:t>31.12.202</w:t>
            </w:r>
            <w:r>
              <w:rPr>
                <w:rFonts w:cs="Arial"/>
                <w:b/>
                <w:bCs/>
                <w:color w:val="auto"/>
                <w:szCs w:val="22"/>
                <w:lang w:eastAsia="tr-TR"/>
              </w:rPr>
              <w:t>2</w:t>
            </w:r>
          </w:p>
        </w:tc>
        <w:tc>
          <w:tcPr>
            <w:tcW w:w="1311" w:type="dxa"/>
            <w:tcBorders>
              <w:top w:val="single" w:sz="4" w:space="0" w:color="auto"/>
              <w:left w:val="nil"/>
              <w:bottom w:val="single" w:sz="4" w:space="0" w:color="auto"/>
              <w:right w:val="nil"/>
            </w:tcBorders>
            <w:shd w:val="clear" w:color="000000" w:fill="FFCC99"/>
            <w:noWrap/>
            <w:vAlign w:val="bottom"/>
            <w:hideMark/>
          </w:tcPr>
          <w:p w14:paraId="0E0F7F2F" w14:textId="0D8DA6BE" w:rsidR="006A19DF" w:rsidRPr="00DC36F1" w:rsidRDefault="006A19DF" w:rsidP="006A19DF">
            <w:pPr>
              <w:jc w:val="right"/>
              <w:rPr>
                <w:rFonts w:cs="Arial"/>
                <w:b/>
                <w:bCs/>
                <w:color w:val="auto"/>
                <w:szCs w:val="22"/>
                <w:lang w:eastAsia="tr-TR"/>
              </w:rPr>
            </w:pPr>
            <w:r w:rsidRPr="00DC36F1">
              <w:rPr>
                <w:rFonts w:cs="Arial"/>
                <w:b/>
                <w:bCs/>
                <w:color w:val="auto"/>
                <w:szCs w:val="22"/>
                <w:lang w:eastAsia="tr-TR"/>
              </w:rPr>
              <w:t>3</w:t>
            </w:r>
            <w:r>
              <w:rPr>
                <w:rFonts w:cs="Arial"/>
                <w:b/>
                <w:bCs/>
                <w:color w:val="auto"/>
                <w:szCs w:val="22"/>
                <w:lang w:eastAsia="tr-TR"/>
              </w:rPr>
              <w:t>0</w:t>
            </w:r>
            <w:r w:rsidRPr="00DC36F1">
              <w:rPr>
                <w:rFonts w:cs="Arial"/>
                <w:b/>
                <w:bCs/>
                <w:color w:val="auto"/>
                <w:szCs w:val="22"/>
                <w:lang w:eastAsia="tr-TR"/>
              </w:rPr>
              <w:t>.</w:t>
            </w:r>
            <w:r>
              <w:rPr>
                <w:rFonts w:cs="Arial"/>
                <w:b/>
                <w:bCs/>
                <w:color w:val="auto"/>
                <w:szCs w:val="22"/>
                <w:lang w:eastAsia="tr-TR"/>
              </w:rPr>
              <w:t>09</w:t>
            </w:r>
            <w:r w:rsidRPr="00DC36F1">
              <w:rPr>
                <w:rFonts w:cs="Arial"/>
                <w:b/>
                <w:bCs/>
                <w:color w:val="auto"/>
                <w:szCs w:val="22"/>
                <w:lang w:eastAsia="tr-TR"/>
              </w:rPr>
              <w:t>.202</w:t>
            </w:r>
            <w:r>
              <w:rPr>
                <w:rFonts w:cs="Arial"/>
                <w:b/>
                <w:bCs/>
                <w:color w:val="auto"/>
                <w:szCs w:val="22"/>
                <w:lang w:eastAsia="tr-TR"/>
              </w:rPr>
              <w:t>3</w:t>
            </w:r>
          </w:p>
        </w:tc>
        <w:tc>
          <w:tcPr>
            <w:tcW w:w="802" w:type="dxa"/>
            <w:tcBorders>
              <w:top w:val="single" w:sz="4" w:space="0" w:color="auto"/>
              <w:left w:val="nil"/>
              <w:bottom w:val="single" w:sz="4" w:space="0" w:color="auto"/>
              <w:right w:val="nil"/>
            </w:tcBorders>
            <w:shd w:val="clear" w:color="000000" w:fill="FFCC99"/>
            <w:noWrap/>
            <w:vAlign w:val="bottom"/>
            <w:hideMark/>
          </w:tcPr>
          <w:p w14:paraId="038EF0C4" w14:textId="77777777" w:rsidR="006A19DF" w:rsidRPr="00DC36F1" w:rsidRDefault="006A19DF" w:rsidP="006A19DF">
            <w:pPr>
              <w:jc w:val="right"/>
              <w:rPr>
                <w:rFonts w:cs="Arial"/>
                <w:b/>
                <w:bCs/>
                <w:color w:val="auto"/>
                <w:szCs w:val="22"/>
                <w:lang w:eastAsia="tr-TR"/>
              </w:rPr>
            </w:pPr>
            <w:r w:rsidRPr="00DC36F1">
              <w:rPr>
                <w:rFonts w:cs="Arial"/>
                <w:b/>
                <w:bCs/>
                <w:color w:val="auto"/>
                <w:szCs w:val="22"/>
                <w:lang w:eastAsia="tr-TR"/>
              </w:rPr>
              <w:t>%</w:t>
            </w:r>
          </w:p>
        </w:tc>
      </w:tr>
      <w:tr w:rsidR="006A19DF" w:rsidRPr="00DC36F1" w14:paraId="762B38F2" w14:textId="77777777" w:rsidTr="00F028D7">
        <w:trPr>
          <w:trHeight w:val="255"/>
        </w:trPr>
        <w:tc>
          <w:tcPr>
            <w:tcW w:w="5787" w:type="dxa"/>
            <w:tcBorders>
              <w:top w:val="nil"/>
              <w:left w:val="nil"/>
              <w:bottom w:val="nil"/>
              <w:right w:val="nil"/>
            </w:tcBorders>
            <w:shd w:val="clear" w:color="000000" w:fill="FFFFFF"/>
            <w:noWrap/>
            <w:vAlign w:val="bottom"/>
            <w:hideMark/>
          </w:tcPr>
          <w:p w14:paraId="28E86484" w14:textId="28F0AC08" w:rsidR="006A19DF" w:rsidRPr="00DC36F1" w:rsidRDefault="006A19DF" w:rsidP="006A19DF">
            <w:pPr>
              <w:rPr>
                <w:rFonts w:cs="Arial"/>
                <w:color w:val="auto"/>
                <w:sz w:val="20"/>
                <w:szCs w:val="20"/>
                <w:lang w:eastAsia="tr-TR"/>
              </w:rPr>
            </w:pPr>
            <w:r w:rsidRPr="00DC36F1">
              <w:rPr>
                <w:rFonts w:cs="Arial"/>
                <w:color w:val="auto"/>
                <w:sz w:val="20"/>
                <w:szCs w:val="20"/>
                <w:lang w:eastAsia="tr-TR"/>
              </w:rPr>
              <w:t>Aktif Karlılığı (*)</w:t>
            </w:r>
          </w:p>
        </w:tc>
        <w:tc>
          <w:tcPr>
            <w:tcW w:w="1311" w:type="dxa"/>
            <w:tcBorders>
              <w:top w:val="nil"/>
              <w:left w:val="nil"/>
              <w:bottom w:val="nil"/>
              <w:right w:val="nil"/>
            </w:tcBorders>
            <w:shd w:val="clear" w:color="auto" w:fill="auto"/>
            <w:noWrap/>
            <w:hideMark/>
          </w:tcPr>
          <w:p w14:paraId="7664F5B7" w14:textId="463A77C1" w:rsidR="006A19DF" w:rsidRPr="00EB0785" w:rsidRDefault="006A19DF" w:rsidP="006A19DF">
            <w:pPr>
              <w:jc w:val="right"/>
              <w:rPr>
                <w:rFonts w:cs="Arial"/>
                <w:sz w:val="18"/>
                <w:szCs w:val="18"/>
                <w:lang w:eastAsia="tr-TR"/>
              </w:rPr>
            </w:pPr>
            <w:r>
              <w:rPr>
                <w:rFonts w:cs="Arial"/>
                <w:sz w:val="18"/>
                <w:szCs w:val="18"/>
                <w:lang w:eastAsia="tr-TR"/>
              </w:rPr>
              <w:t>0.88</w:t>
            </w:r>
          </w:p>
        </w:tc>
        <w:tc>
          <w:tcPr>
            <w:tcW w:w="1311" w:type="dxa"/>
            <w:tcBorders>
              <w:top w:val="nil"/>
              <w:left w:val="nil"/>
              <w:bottom w:val="nil"/>
              <w:right w:val="nil"/>
            </w:tcBorders>
            <w:shd w:val="clear" w:color="auto" w:fill="auto"/>
            <w:noWrap/>
            <w:hideMark/>
          </w:tcPr>
          <w:p w14:paraId="1A335E8D" w14:textId="430FBB8E" w:rsidR="006A19DF" w:rsidRPr="00EB0785" w:rsidRDefault="006A19DF" w:rsidP="006A19DF">
            <w:pPr>
              <w:jc w:val="right"/>
              <w:rPr>
                <w:rFonts w:cs="Arial"/>
                <w:sz w:val="18"/>
                <w:szCs w:val="18"/>
                <w:lang w:eastAsia="tr-TR"/>
              </w:rPr>
            </w:pPr>
            <w:r w:rsidRPr="004308AF">
              <w:rPr>
                <w:rFonts w:cs="Arial"/>
                <w:sz w:val="18"/>
                <w:szCs w:val="18"/>
                <w:lang w:eastAsia="tr-TR"/>
              </w:rPr>
              <w:t>1.83</w:t>
            </w:r>
          </w:p>
        </w:tc>
        <w:tc>
          <w:tcPr>
            <w:tcW w:w="802" w:type="dxa"/>
            <w:tcBorders>
              <w:top w:val="nil"/>
              <w:left w:val="nil"/>
              <w:bottom w:val="nil"/>
              <w:right w:val="nil"/>
            </w:tcBorders>
            <w:shd w:val="clear" w:color="auto" w:fill="auto"/>
            <w:noWrap/>
            <w:hideMark/>
          </w:tcPr>
          <w:p w14:paraId="3FBEFE72" w14:textId="4F328FCB" w:rsidR="006A19DF" w:rsidRPr="00EB0785" w:rsidRDefault="006A19DF" w:rsidP="006A19DF">
            <w:pPr>
              <w:jc w:val="right"/>
              <w:rPr>
                <w:rFonts w:cs="Arial"/>
                <w:sz w:val="18"/>
                <w:szCs w:val="18"/>
                <w:lang w:eastAsia="tr-TR"/>
              </w:rPr>
            </w:pPr>
            <w:r>
              <w:rPr>
                <w:rFonts w:cs="Arial"/>
                <w:sz w:val="18"/>
                <w:szCs w:val="18"/>
                <w:lang w:eastAsia="tr-TR"/>
              </w:rPr>
              <w:t>108.0</w:t>
            </w:r>
            <w:r w:rsidRPr="004308AF">
              <w:rPr>
                <w:rFonts w:cs="Arial"/>
                <w:sz w:val="18"/>
                <w:szCs w:val="18"/>
                <w:lang w:eastAsia="tr-TR"/>
              </w:rPr>
              <w:t>%</w:t>
            </w:r>
          </w:p>
        </w:tc>
      </w:tr>
      <w:tr w:rsidR="006A19DF" w:rsidRPr="00DC36F1" w14:paraId="509B57D4" w14:textId="77777777" w:rsidTr="00F028D7">
        <w:trPr>
          <w:trHeight w:val="255"/>
        </w:trPr>
        <w:tc>
          <w:tcPr>
            <w:tcW w:w="5787" w:type="dxa"/>
            <w:tcBorders>
              <w:top w:val="nil"/>
              <w:left w:val="nil"/>
              <w:bottom w:val="nil"/>
              <w:right w:val="nil"/>
            </w:tcBorders>
            <w:shd w:val="clear" w:color="000000" w:fill="FFFFFF"/>
            <w:noWrap/>
            <w:vAlign w:val="bottom"/>
            <w:hideMark/>
          </w:tcPr>
          <w:p w14:paraId="7334A33B" w14:textId="5BB8A239" w:rsidR="006A19DF" w:rsidRPr="00DC36F1" w:rsidRDefault="006A19DF" w:rsidP="006A19DF">
            <w:pPr>
              <w:rPr>
                <w:rFonts w:cs="Arial"/>
                <w:color w:val="auto"/>
                <w:sz w:val="20"/>
                <w:szCs w:val="20"/>
                <w:lang w:eastAsia="tr-TR"/>
              </w:rPr>
            </w:pPr>
            <w:r w:rsidRPr="00DC36F1">
              <w:rPr>
                <w:rFonts w:cs="Arial"/>
                <w:color w:val="auto"/>
                <w:sz w:val="20"/>
                <w:szCs w:val="20"/>
                <w:lang w:eastAsia="tr-TR"/>
              </w:rPr>
              <w:t>Özkaynak Karlılığı(*)</w:t>
            </w:r>
          </w:p>
        </w:tc>
        <w:tc>
          <w:tcPr>
            <w:tcW w:w="1311" w:type="dxa"/>
            <w:tcBorders>
              <w:top w:val="nil"/>
              <w:left w:val="nil"/>
              <w:bottom w:val="nil"/>
              <w:right w:val="nil"/>
            </w:tcBorders>
            <w:shd w:val="clear" w:color="auto" w:fill="auto"/>
            <w:noWrap/>
            <w:hideMark/>
          </w:tcPr>
          <w:p w14:paraId="4567106F" w14:textId="44E83098" w:rsidR="006A19DF" w:rsidRPr="00EB0785" w:rsidRDefault="006A19DF" w:rsidP="006A19DF">
            <w:pPr>
              <w:jc w:val="right"/>
              <w:rPr>
                <w:rFonts w:cs="Arial"/>
                <w:sz w:val="18"/>
                <w:szCs w:val="18"/>
                <w:lang w:eastAsia="tr-TR"/>
              </w:rPr>
            </w:pPr>
            <w:r>
              <w:rPr>
                <w:rFonts w:cs="Arial"/>
                <w:sz w:val="18"/>
                <w:szCs w:val="18"/>
                <w:lang w:eastAsia="tr-TR"/>
              </w:rPr>
              <w:t>15.34</w:t>
            </w:r>
          </w:p>
        </w:tc>
        <w:tc>
          <w:tcPr>
            <w:tcW w:w="1311" w:type="dxa"/>
            <w:tcBorders>
              <w:top w:val="nil"/>
              <w:left w:val="nil"/>
              <w:bottom w:val="nil"/>
              <w:right w:val="nil"/>
            </w:tcBorders>
            <w:shd w:val="clear" w:color="auto" w:fill="auto"/>
            <w:noWrap/>
            <w:hideMark/>
          </w:tcPr>
          <w:p w14:paraId="1DEE51DC" w14:textId="4E5993B8" w:rsidR="006A19DF" w:rsidRPr="00EB0785" w:rsidRDefault="006A19DF" w:rsidP="006A19DF">
            <w:pPr>
              <w:jc w:val="right"/>
              <w:rPr>
                <w:rFonts w:cs="Arial"/>
                <w:sz w:val="18"/>
                <w:szCs w:val="18"/>
                <w:lang w:eastAsia="tr-TR"/>
              </w:rPr>
            </w:pPr>
            <w:r w:rsidRPr="004308AF">
              <w:rPr>
                <w:rFonts w:cs="Arial"/>
                <w:sz w:val="18"/>
                <w:szCs w:val="18"/>
                <w:lang w:eastAsia="tr-TR"/>
              </w:rPr>
              <w:t>38.22</w:t>
            </w:r>
          </w:p>
        </w:tc>
        <w:tc>
          <w:tcPr>
            <w:tcW w:w="802" w:type="dxa"/>
            <w:tcBorders>
              <w:top w:val="nil"/>
              <w:left w:val="nil"/>
              <w:bottom w:val="nil"/>
              <w:right w:val="nil"/>
            </w:tcBorders>
            <w:shd w:val="clear" w:color="auto" w:fill="auto"/>
            <w:noWrap/>
            <w:hideMark/>
          </w:tcPr>
          <w:p w14:paraId="5AC72F19" w14:textId="17845981" w:rsidR="006A19DF" w:rsidRPr="00EB0785" w:rsidRDefault="006A19DF" w:rsidP="006A19DF">
            <w:pPr>
              <w:jc w:val="right"/>
              <w:rPr>
                <w:rFonts w:cs="Arial"/>
                <w:sz w:val="18"/>
                <w:szCs w:val="18"/>
                <w:lang w:eastAsia="tr-TR"/>
              </w:rPr>
            </w:pPr>
            <w:r>
              <w:rPr>
                <w:rFonts w:cs="Arial"/>
                <w:sz w:val="18"/>
                <w:szCs w:val="18"/>
                <w:lang w:eastAsia="tr-TR"/>
              </w:rPr>
              <w:t>149.2</w:t>
            </w:r>
            <w:r w:rsidRPr="004308AF">
              <w:rPr>
                <w:rFonts w:cs="Arial"/>
                <w:sz w:val="18"/>
                <w:szCs w:val="18"/>
                <w:lang w:eastAsia="tr-TR"/>
              </w:rPr>
              <w:t>%</w:t>
            </w:r>
          </w:p>
        </w:tc>
      </w:tr>
      <w:tr w:rsidR="006A19DF" w:rsidRPr="00DC36F1" w14:paraId="222033C3" w14:textId="77777777" w:rsidTr="00F028D7">
        <w:trPr>
          <w:trHeight w:val="255"/>
        </w:trPr>
        <w:tc>
          <w:tcPr>
            <w:tcW w:w="5787" w:type="dxa"/>
            <w:tcBorders>
              <w:top w:val="nil"/>
              <w:left w:val="nil"/>
              <w:bottom w:val="nil"/>
              <w:right w:val="nil"/>
            </w:tcBorders>
            <w:shd w:val="clear" w:color="000000" w:fill="FFFFFF"/>
            <w:noWrap/>
            <w:vAlign w:val="bottom"/>
            <w:hideMark/>
          </w:tcPr>
          <w:p w14:paraId="72855307" w14:textId="77777777" w:rsidR="006A19DF" w:rsidRPr="00DC36F1" w:rsidRDefault="006A19DF" w:rsidP="006A19DF">
            <w:pPr>
              <w:rPr>
                <w:rFonts w:cs="Arial"/>
                <w:color w:val="auto"/>
                <w:sz w:val="20"/>
                <w:szCs w:val="20"/>
                <w:lang w:eastAsia="tr-TR"/>
              </w:rPr>
            </w:pPr>
            <w:r w:rsidRPr="00DC36F1">
              <w:rPr>
                <w:rFonts w:cs="Arial"/>
                <w:color w:val="auto"/>
                <w:sz w:val="20"/>
                <w:szCs w:val="20"/>
                <w:lang w:eastAsia="tr-TR"/>
              </w:rPr>
              <w:t>Sermaye Yeterlilik Oranı</w:t>
            </w:r>
          </w:p>
        </w:tc>
        <w:tc>
          <w:tcPr>
            <w:tcW w:w="1311" w:type="dxa"/>
            <w:tcBorders>
              <w:top w:val="nil"/>
              <w:left w:val="nil"/>
              <w:bottom w:val="nil"/>
              <w:right w:val="nil"/>
            </w:tcBorders>
            <w:shd w:val="clear" w:color="auto" w:fill="auto"/>
            <w:noWrap/>
            <w:hideMark/>
          </w:tcPr>
          <w:p w14:paraId="7FCF2CC6" w14:textId="1833CC26" w:rsidR="006A19DF" w:rsidRPr="00EB0785" w:rsidRDefault="006A19DF" w:rsidP="006A19DF">
            <w:pPr>
              <w:jc w:val="right"/>
              <w:rPr>
                <w:rFonts w:cs="Arial"/>
                <w:sz w:val="18"/>
                <w:szCs w:val="18"/>
                <w:lang w:eastAsia="tr-TR"/>
              </w:rPr>
            </w:pPr>
            <w:r w:rsidRPr="004308AF">
              <w:rPr>
                <w:rFonts w:cs="Arial"/>
                <w:sz w:val="18"/>
                <w:szCs w:val="18"/>
                <w:lang w:eastAsia="tr-TR"/>
              </w:rPr>
              <w:t>30.02</w:t>
            </w:r>
          </w:p>
        </w:tc>
        <w:tc>
          <w:tcPr>
            <w:tcW w:w="1311" w:type="dxa"/>
            <w:tcBorders>
              <w:top w:val="nil"/>
              <w:left w:val="nil"/>
              <w:bottom w:val="nil"/>
              <w:right w:val="nil"/>
            </w:tcBorders>
            <w:shd w:val="clear" w:color="auto" w:fill="auto"/>
            <w:noWrap/>
            <w:hideMark/>
          </w:tcPr>
          <w:p w14:paraId="49F5A43C" w14:textId="4F4BC91F" w:rsidR="006A19DF" w:rsidRPr="00EB0785" w:rsidRDefault="006A19DF" w:rsidP="006A19DF">
            <w:pPr>
              <w:jc w:val="right"/>
              <w:rPr>
                <w:rFonts w:cs="Arial"/>
                <w:sz w:val="18"/>
                <w:szCs w:val="18"/>
                <w:lang w:eastAsia="tr-TR"/>
              </w:rPr>
            </w:pPr>
            <w:r w:rsidRPr="004308AF">
              <w:rPr>
                <w:rFonts w:cs="Arial"/>
                <w:sz w:val="18"/>
                <w:szCs w:val="18"/>
                <w:lang w:eastAsia="tr-TR"/>
              </w:rPr>
              <w:t>26.86</w:t>
            </w:r>
          </w:p>
        </w:tc>
        <w:tc>
          <w:tcPr>
            <w:tcW w:w="802" w:type="dxa"/>
            <w:tcBorders>
              <w:top w:val="nil"/>
              <w:left w:val="nil"/>
              <w:bottom w:val="nil"/>
              <w:right w:val="nil"/>
            </w:tcBorders>
            <w:shd w:val="clear" w:color="auto" w:fill="auto"/>
            <w:noWrap/>
            <w:hideMark/>
          </w:tcPr>
          <w:p w14:paraId="6FAA78D2" w14:textId="4EA4D513" w:rsidR="006A19DF" w:rsidRPr="00EB0785" w:rsidRDefault="006A19DF" w:rsidP="006A19DF">
            <w:pPr>
              <w:jc w:val="right"/>
              <w:rPr>
                <w:rFonts w:cs="Arial"/>
                <w:sz w:val="18"/>
                <w:szCs w:val="18"/>
                <w:lang w:eastAsia="tr-TR"/>
              </w:rPr>
            </w:pPr>
            <w:r>
              <w:rPr>
                <w:rFonts w:cs="Arial"/>
                <w:sz w:val="18"/>
                <w:szCs w:val="18"/>
                <w:lang w:eastAsia="tr-TR"/>
              </w:rPr>
              <w:t>(</w:t>
            </w:r>
            <w:r w:rsidRPr="004308AF">
              <w:rPr>
                <w:rFonts w:cs="Arial"/>
                <w:sz w:val="18"/>
                <w:szCs w:val="18"/>
                <w:lang w:eastAsia="tr-TR"/>
              </w:rPr>
              <w:t>10.5</w:t>
            </w:r>
            <w:r>
              <w:rPr>
                <w:rFonts w:cs="Arial"/>
                <w:sz w:val="18"/>
                <w:szCs w:val="18"/>
                <w:lang w:eastAsia="tr-TR"/>
              </w:rPr>
              <w:t>)</w:t>
            </w:r>
            <w:r w:rsidRPr="004308AF">
              <w:rPr>
                <w:rFonts w:cs="Arial"/>
                <w:sz w:val="18"/>
                <w:szCs w:val="18"/>
                <w:lang w:eastAsia="tr-TR"/>
              </w:rPr>
              <w:t>%</w:t>
            </w:r>
          </w:p>
        </w:tc>
      </w:tr>
      <w:tr w:rsidR="006A19DF" w:rsidRPr="00DC36F1" w14:paraId="1A22BD92" w14:textId="77777777" w:rsidTr="00F028D7">
        <w:trPr>
          <w:trHeight w:val="255"/>
        </w:trPr>
        <w:tc>
          <w:tcPr>
            <w:tcW w:w="5787" w:type="dxa"/>
            <w:tcBorders>
              <w:top w:val="nil"/>
              <w:left w:val="nil"/>
              <w:bottom w:val="nil"/>
              <w:right w:val="nil"/>
            </w:tcBorders>
            <w:shd w:val="clear" w:color="000000" w:fill="FFFFFF"/>
            <w:noWrap/>
            <w:vAlign w:val="bottom"/>
            <w:hideMark/>
          </w:tcPr>
          <w:p w14:paraId="486E9149" w14:textId="73038660" w:rsidR="006A19DF" w:rsidRPr="00DC36F1" w:rsidRDefault="006A19DF" w:rsidP="006A19DF">
            <w:pPr>
              <w:rPr>
                <w:rFonts w:cs="Arial"/>
                <w:color w:val="auto"/>
                <w:sz w:val="20"/>
                <w:szCs w:val="20"/>
                <w:lang w:eastAsia="tr-TR"/>
              </w:rPr>
            </w:pPr>
            <w:r w:rsidRPr="00DC36F1">
              <w:rPr>
                <w:rFonts w:cs="Arial"/>
                <w:color w:val="auto"/>
                <w:sz w:val="20"/>
                <w:szCs w:val="20"/>
                <w:lang w:eastAsia="tr-TR"/>
              </w:rPr>
              <w:t>Krediler/Toplam Aktifler</w:t>
            </w:r>
            <w:r w:rsidRPr="005B2D3C">
              <w:rPr>
                <w:rFonts w:cs="Arial"/>
                <w:i/>
                <w:iCs/>
                <w:color w:val="auto"/>
                <w:sz w:val="12"/>
                <w:szCs w:val="12"/>
                <w:lang w:eastAsia="tr-TR"/>
              </w:rPr>
              <w:t>(</w:t>
            </w:r>
            <w:r>
              <w:rPr>
                <w:rFonts w:cs="Arial"/>
                <w:i/>
                <w:iCs/>
                <w:color w:val="auto"/>
                <w:sz w:val="12"/>
                <w:szCs w:val="12"/>
                <w:lang w:eastAsia="tr-TR"/>
              </w:rPr>
              <w:t>**</w:t>
            </w:r>
            <w:r w:rsidRPr="005B2D3C">
              <w:rPr>
                <w:rFonts w:cs="Arial"/>
                <w:i/>
                <w:iCs/>
                <w:color w:val="auto"/>
                <w:sz w:val="12"/>
                <w:szCs w:val="12"/>
                <w:lang w:eastAsia="tr-TR"/>
              </w:rPr>
              <w:t>)</w:t>
            </w:r>
          </w:p>
        </w:tc>
        <w:tc>
          <w:tcPr>
            <w:tcW w:w="1311" w:type="dxa"/>
            <w:tcBorders>
              <w:top w:val="nil"/>
              <w:left w:val="nil"/>
              <w:bottom w:val="nil"/>
              <w:right w:val="nil"/>
            </w:tcBorders>
            <w:shd w:val="clear" w:color="auto" w:fill="auto"/>
            <w:noWrap/>
            <w:hideMark/>
          </w:tcPr>
          <w:p w14:paraId="54C8885E" w14:textId="1E5ED514" w:rsidR="006A19DF" w:rsidRPr="00EB0785" w:rsidRDefault="006A19DF" w:rsidP="006A19DF">
            <w:pPr>
              <w:jc w:val="right"/>
              <w:rPr>
                <w:rFonts w:cs="Arial"/>
                <w:sz w:val="18"/>
                <w:szCs w:val="18"/>
                <w:lang w:eastAsia="tr-TR"/>
              </w:rPr>
            </w:pPr>
            <w:r>
              <w:rPr>
                <w:rFonts w:cs="Arial"/>
                <w:sz w:val="18"/>
                <w:szCs w:val="18"/>
                <w:lang w:eastAsia="tr-TR"/>
              </w:rPr>
              <w:t>74.47</w:t>
            </w:r>
          </w:p>
        </w:tc>
        <w:tc>
          <w:tcPr>
            <w:tcW w:w="1311" w:type="dxa"/>
            <w:tcBorders>
              <w:top w:val="nil"/>
              <w:left w:val="nil"/>
              <w:bottom w:val="nil"/>
              <w:right w:val="nil"/>
            </w:tcBorders>
            <w:shd w:val="clear" w:color="auto" w:fill="auto"/>
            <w:noWrap/>
            <w:hideMark/>
          </w:tcPr>
          <w:p w14:paraId="2C2458BD" w14:textId="352EB680" w:rsidR="006A19DF" w:rsidRPr="00EB0785" w:rsidRDefault="006A19DF" w:rsidP="006A19DF">
            <w:pPr>
              <w:jc w:val="right"/>
              <w:rPr>
                <w:rFonts w:cs="Arial"/>
                <w:sz w:val="18"/>
                <w:szCs w:val="18"/>
                <w:lang w:eastAsia="tr-TR"/>
              </w:rPr>
            </w:pPr>
            <w:r w:rsidRPr="004308AF">
              <w:rPr>
                <w:rFonts w:cs="Arial"/>
                <w:sz w:val="18"/>
                <w:szCs w:val="18"/>
                <w:lang w:eastAsia="tr-TR"/>
              </w:rPr>
              <w:t>51.50</w:t>
            </w:r>
          </w:p>
        </w:tc>
        <w:tc>
          <w:tcPr>
            <w:tcW w:w="802" w:type="dxa"/>
            <w:tcBorders>
              <w:top w:val="nil"/>
              <w:left w:val="nil"/>
              <w:bottom w:val="nil"/>
              <w:right w:val="nil"/>
            </w:tcBorders>
            <w:shd w:val="clear" w:color="auto" w:fill="auto"/>
            <w:noWrap/>
            <w:hideMark/>
          </w:tcPr>
          <w:p w14:paraId="096D154B" w14:textId="1EB06050" w:rsidR="006A19DF" w:rsidRPr="00EB0785" w:rsidRDefault="006A19DF" w:rsidP="006A19DF">
            <w:pPr>
              <w:jc w:val="right"/>
              <w:rPr>
                <w:rFonts w:cs="Arial"/>
                <w:sz w:val="18"/>
                <w:szCs w:val="18"/>
                <w:lang w:eastAsia="tr-TR"/>
              </w:rPr>
            </w:pPr>
            <w:r>
              <w:rPr>
                <w:rFonts w:cs="Arial"/>
                <w:sz w:val="18"/>
                <w:szCs w:val="18"/>
                <w:lang w:eastAsia="tr-TR"/>
              </w:rPr>
              <w:t>(30.8)</w:t>
            </w:r>
            <w:r w:rsidRPr="004308AF">
              <w:rPr>
                <w:rFonts w:cs="Arial"/>
                <w:sz w:val="18"/>
                <w:szCs w:val="18"/>
                <w:lang w:eastAsia="tr-TR"/>
              </w:rPr>
              <w:t>%</w:t>
            </w:r>
          </w:p>
        </w:tc>
      </w:tr>
      <w:tr w:rsidR="006A19DF" w:rsidRPr="00DC36F1" w14:paraId="51507FF7" w14:textId="77777777" w:rsidTr="00F028D7">
        <w:trPr>
          <w:trHeight w:val="255"/>
        </w:trPr>
        <w:tc>
          <w:tcPr>
            <w:tcW w:w="5787" w:type="dxa"/>
            <w:tcBorders>
              <w:top w:val="nil"/>
              <w:left w:val="nil"/>
              <w:bottom w:val="nil"/>
              <w:right w:val="nil"/>
            </w:tcBorders>
            <w:shd w:val="clear" w:color="auto" w:fill="auto"/>
            <w:noWrap/>
            <w:vAlign w:val="bottom"/>
            <w:hideMark/>
          </w:tcPr>
          <w:p w14:paraId="41CF58F0" w14:textId="646B6833" w:rsidR="006A19DF" w:rsidRPr="00DC36F1" w:rsidRDefault="006A19DF" w:rsidP="006A19DF">
            <w:pPr>
              <w:rPr>
                <w:rFonts w:cs="Arial"/>
                <w:color w:val="auto"/>
                <w:sz w:val="20"/>
                <w:szCs w:val="20"/>
                <w:lang w:eastAsia="tr-TR"/>
              </w:rPr>
            </w:pPr>
            <w:r w:rsidRPr="00DC36F1">
              <w:rPr>
                <w:rFonts w:cs="Arial"/>
                <w:color w:val="auto"/>
                <w:sz w:val="20"/>
                <w:szCs w:val="20"/>
                <w:lang w:eastAsia="tr-TR"/>
              </w:rPr>
              <w:t>Mevduat/Toplam Aktifler</w:t>
            </w:r>
            <w:r>
              <w:rPr>
                <w:rFonts w:cs="Arial"/>
                <w:i/>
                <w:iCs/>
                <w:color w:val="auto"/>
                <w:sz w:val="12"/>
                <w:szCs w:val="12"/>
                <w:lang w:eastAsia="tr-TR"/>
              </w:rPr>
              <w:t>(***</w:t>
            </w:r>
            <w:r w:rsidRPr="005B2D3C">
              <w:rPr>
                <w:rFonts w:cs="Arial"/>
                <w:i/>
                <w:iCs/>
                <w:color w:val="auto"/>
                <w:sz w:val="12"/>
                <w:szCs w:val="12"/>
                <w:lang w:eastAsia="tr-TR"/>
              </w:rPr>
              <w:t>)</w:t>
            </w:r>
          </w:p>
        </w:tc>
        <w:tc>
          <w:tcPr>
            <w:tcW w:w="1311" w:type="dxa"/>
            <w:tcBorders>
              <w:top w:val="nil"/>
              <w:left w:val="nil"/>
              <w:bottom w:val="nil"/>
              <w:right w:val="nil"/>
            </w:tcBorders>
            <w:shd w:val="clear" w:color="auto" w:fill="auto"/>
            <w:noWrap/>
            <w:hideMark/>
          </w:tcPr>
          <w:p w14:paraId="4A93D34B" w14:textId="100417E4" w:rsidR="006A19DF" w:rsidRPr="00EB0785" w:rsidRDefault="006A19DF" w:rsidP="006A19DF">
            <w:pPr>
              <w:jc w:val="right"/>
              <w:rPr>
                <w:rFonts w:cs="Arial"/>
                <w:sz w:val="18"/>
                <w:szCs w:val="18"/>
                <w:lang w:eastAsia="tr-TR"/>
              </w:rPr>
            </w:pPr>
            <w:r>
              <w:rPr>
                <w:rFonts w:cs="Arial"/>
                <w:sz w:val="18"/>
                <w:szCs w:val="18"/>
                <w:lang w:eastAsia="tr-TR"/>
              </w:rPr>
              <w:t>65.35</w:t>
            </w:r>
          </w:p>
        </w:tc>
        <w:tc>
          <w:tcPr>
            <w:tcW w:w="1311" w:type="dxa"/>
            <w:tcBorders>
              <w:top w:val="nil"/>
              <w:left w:val="nil"/>
              <w:bottom w:val="nil"/>
              <w:right w:val="nil"/>
            </w:tcBorders>
            <w:shd w:val="clear" w:color="auto" w:fill="auto"/>
            <w:noWrap/>
            <w:hideMark/>
          </w:tcPr>
          <w:p w14:paraId="241DB180" w14:textId="3BC18E44" w:rsidR="006A19DF" w:rsidRPr="00EB0785" w:rsidRDefault="006A19DF" w:rsidP="006A19DF">
            <w:pPr>
              <w:jc w:val="right"/>
              <w:rPr>
                <w:rFonts w:cs="Arial"/>
                <w:sz w:val="18"/>
                <w:szCs w:val="18"/>
                <w:lang w:eastAsia="tr-TR"/>
              </w:rPr>
            </w:pPr>
            <w:r w:rsidRPr="004308AF">
              <w:rPr>
                <w:rFonts w:cs="Arial"/>
                <w:sz w:val="18"/>
                <w:szCs w:val="18"/>
                <w:lang w:eastAsia="tr-TR"/>
              </w:rPr>
              <w:t>41.42</w:t>
            </w:r>
          </w:p>
        </w:tc>
        <w:tc>
          <w:tcPr>
            <w:tcW w:w="802" w:type="dxa"/>
            <w:tcBorders>
              <w:top w:val="nil"/>
              <w:left w:val="nil"/>
              <w:bottom w:val="nil"/>
              <w:right w:val="nil"/>
            </w:tcBorders>
            <w:shd w:val="clear" w:color="auto" w:fill="auto"/>
            <w:noWrap/>
            <w:hideMark/>
          </w:tcPr>
          <w:p w14:paraId="222F3965" w14:textId="0D4FA767" w:rsidR="006A19DF" w:rsidRPr="00EB0785" w:rsidRDefault="006A19DF" w:rsidP="006A19DF">
            <w:pPr>
              <w:jc w:val="right"/>
              <w:rPr>
                <w:rFonts w:cs="Arial"/>
                <w:sz w:val="18"/>
                <w:szCs w:val="18"/>
                <w:lang w:eastAsia="tr-TR"/>
              </w:rPr>
            </w:pPr>
            <w:r>
              <w:rPr>
                <w:rFonts w:cs="Arial"/>
                <w:sz w:val="18"/>
                <w:szCs w:val="18"/>
                <w:lang w:eastAsia="tr-TR"/>
              </w:rPr>
              <w:t>(36.6)</w:t>
            </w:r>
            <w:r w:rsidRPr="004308AF">
              <w:rPr>
                <w:rFonts w:cs="Arial"/>
                <w:sz w:val="18"/>
                <w:szCs w:val="18"/>
                <w:lang w:eastAsia="tr-TR"/>
              </w:rPr>
              <w:t>%</w:t>
            </w:r>
          </w:p>
        </w:tc>
      </w:tr>
      <w:tr w:rsidR="006A19DF" w:rsidRPr="00DC36F1" w14:paraId="12B5058D" w14:textId="77777777" w:rsidTr="00F028D7">
        <w:trPr>
          <w:trHeight w:val="270"/>
        </w:trPr>
        <w:tc>
          <w:tcPr>
            <w:tcW w:w="5787" w:type="dxa"/>
            <w:tcBorders>
              <w:top w:val="nil"/>
              <w:left w:val="nil"/>
              <w:bottom w:val="double" w:sz="6" w:space="0" w:color="auto"/>
              <w:right w:val="nil"/>
            </w:tcBorders>
            <w:shd w:val="clear" w:color="000000" w:fill="FFFFFF"/>
            <w:noWrap/>
            <w:vAlign w:val="bottom"/>
            <w:hideMark/>
          </w:tcPr>
          <w:p w14:paraId="184A02AC" w14:textId="77777777" w:rsidR="006A19DF" w:rsidRPr="00DC36F1" w:rsidRDefault="006A19DF" w:rsidP="006A19DF">
            <w:pPr>
              <w:rPr>
                <w:rFonts w:cs="Arial"/>
                <w:color w:val="auto"/>
                <w:sz w:val="20"/>
                <w:szCs w:val="20"/>
                <w:lang w:eastAsia="tr-TR"/>
              </w:rPr>
            </w:pPr>
            <w:r w:rsidRPr="00DC36F1">
              <w:rPr>
                <w:rFonts w:cs="Arial"/>
                <w:color w:val="auto"/>
                <w:sz w:val="20"/>
                <w:szCs w:val="20"/>
                <w:lang w:eastAsia="tr-TR"/>
              </w:rPr>
              <w:t>Takipteki Kredi Oranı</w:t>
            </w:r>
          </w:p>
        </w:tc>
        <w:tc>
          <w:tcPr>
            <w:tcW w:w="1311" w:type="dxa"/>
            <w:tcBorders>
              <w:top w:val="nil"/>
              <w:left w:val="nil"/>
              <w:bottom w:val="double" w:sz="6" w:space="0" w:color="auto"/>
              <w:right w:val="nil"/>
            </w:tcBorders>
            <w:shd w:val="clear" w:color="auto" w:fill="auto"/>
            <w:noWrap/>
            <w:hideMark/>
          </w:tcPr>
          <w:p w14:paraId="6A552F16" w14:textId="311918F3" w:rsidR="006A19DF" w:rsidRPr="00EB0785" w:rsidRDefault="006A19DF" w:rsidP="006A19DF">
            <w:pPr>
              <w:jc w:val="right"/>
              <w:rPr>
                <w:rFonts w:cs="Arial"/>
                <w:sz w:val="18"/>
                <w:szCs w:val="18"/>
                <w:lang w:eastAsia="tr-TR"/>
              </w:rPr>
            </w:pPr>
            <w:r w:rsidRPr="004308AF">
              <w:rPr>
                <w:rFonts w:cs="Arial"/>
                <w:sz w:val="18"/>
                <w:szCs w:val="18"/>
                <w:lang w:eastAsia="tr-TR"/>
              </w:rPr>
              <w:t>0.12</w:t>
            </w:r>
          </w:p>
        </w:tc>
        <w:tc>
          <w:tcPr>
            <w:tcW w:w="1311" w:type="dxa"/>
            <w:tcBorders>
              <w:top w:val="nil"/>
              <w:left w:val="nil"/>
              <w:bottom w:val="double" w:sz="6" w:space="0" w:color="auto"/>
              <w:right w:val="nil"/>
            </w:tcBorders>
            <w:shd w:val="clear" w:color="auto" w:fill="auto"/>
            <w:noWrap/>
            <w:hideMark/>
          </w:tcPr>
          <w:p w14:paraId="60FC5E72" w14:textId="1F21594F" w:rsidR="006A19DF" w:rsidRPr="00EB0785" w:rsidRDefault="006A19DF" w:rsidP="006A19DF">
            <w:pPr>
              <w:jc w:val="right"/>
              <w:rPr>
                <w:rFonts w:cs="Arial"/>
                <w:sz w:val="18"/>
                <w:szCs w:val="18"/>
                <w:lang w:eastAsia="tr-TR"/>
              </w:rPr>
            </w:pPr>
            <w:r w:rsidRPr="004308AF">
              <w:rPr>
                <w:rFonts w:cs="Arial"/>
                <w:sz w:val="18"/>
                <w:szCs w:val="18"/>
                <w:lang w:eastAsia="tr-TR"/>
              </w:rPr>
              <w:t>0.06</w:t>
            </w:r>
          </w:p>
        </w:tc>
        <w:tc>
          <w:tcPr>
            <w:tcW w:w="802" w:type="dxa"/>
            <w:tcBorders>
              <w:top w:val="nil"/>
              <w:left w:val="nil"/>
              <w:bottom w:val="double" w:sz="6" w:space="0" w:color="auto"/>
              <w:right w:val="nil"/>
            </w:tcBorders>
            <w:shd w:val="clear" w:color="auto" w:fill="auto"/>
            <w:noWrap/>
            <w:hideMark/>
          </w:tcPr>
          <w:p w14:paraId="4CC01421" w14:textId="7C541B58" w:rsidR="006A19DF" w:rsidRPr="00EB0785" w:rsidRDefault="006A19DF" w:rsidP="006A19DF">
            <w:pPr>
              <w:jc w:val="right"/>
              <w:rPr>
                <w:rFonts w:cs="Arial"/>
                <w:sz w:val="18"/>
                <w:szCs w:val="18"/>
                <w:lang w:eastAsia="tr-TR"/>
              </w:rPr>
            </w:pPr>
            <w:r>
              <w:rPr>
                <w:rFonts w:cs="Arial"/>
                <w:sz w:val="18"/>
                <w:szCs w:val="18"/>
                <w:lang w:eastAsia="tr-TR"/>
              </w:rPr>
              <w:t>(</w:t>
            </w:r>
            <w:r w:rsidRPr="004308AF">
              <w:rPr>
                <w:rFonts w:cs="Arial"/>
                <w:sz w:val="18"/>
                <w:szCs w:val="18"/>
                <w:lang w:eastAsia="tr-TR"/>
              </w:rPr>
              <w:t>5</w:t>
            </w:r>
            <w:r>
              <w:rPr>
                <w:rFonts w:cs="Arial"/>
                <w:sz w:val="18"/>
                <w:szCs w:val="18"/>
                <w:lang w:eastAsia="tr-TR"/>
              </w:rPr>
              <w:t>0</w:t>
            </w:r>
            <w:r w:rsidRPr="004308AF">
              <w:rPr>
                <w:rFonts w:cs="Arial"/>
                <w:sz w:val="18"/>
                <w:szCs w:val="18"/>
                <w:lang w:eastAsia="tr-TR"/>
              </w:rPr>
              <w:t>.0</w:t>
            </w:r>
            <w:r>
              <w:rPr>
                <w:rFonts w:cs="Arial"/>
                <w:sz w:val="18"/>
                <w:szCs w:val="18"/>
                <w:lang w:eastAsia="tr-TR"/>
              </w:rPr>
              <w:t>)</w:t>
            </w:r>
            <w:r w:rsidRPr="004308AF">
              <w:rPr>
                <w:rFonts w:cs="Arial"/>
                <w:sz w:val="18"/>
                <w:szCs w:val="18"/>
                <w:lang w:eastAsia="tr-TR"/>
              </w:rPr>
              <w:t>%</w:t>
            </w:r>
          </w:p>
        </w:tc>
      </w:tr>
    </w:tbl>
    <w:p w14:paraId="18CDD018" w14:textId="77777777" w:rsidR="00CA377A" w:rsidRPr="00F93668" w:rsidRDefault="00CA377A" w:rsidP="00CA377A">
      <w:pPr>
        <w:rPr>
          <w:sz w:val="8"/>
        </w:rPr>
      </w:pPr>
    </w:p>
    <w:p w14:paraId="09DC5005" w14:textId="2BDE9618" w:rsidR="00743D29" w:rsidRDefault="00C979AF" w:rsidP="00743D29">
      <w:pPr>
        <w:spacing w:line="228" w:lineRule="auto"/>
        <w:rPr>
          <w:rFonts w:cs="Arial"/>
          <w:i/>
          <w:iCs/>
          <w:color w:val="auto"/>
          <w:sz w:val="12"/>
          <w:szCs w:val="12"/>
          <w:lang w:eastAsia="tr-TR"/>
        </w:rPr>
      </w:pPr>
      <w:r>
        <w:rPr>
          <w:rFonts w:cs="Arial"/>
          <w:i/>
          <w:iCs/>
          <w:color w:val="auto"/>
          <w:sz w:val="12"/>
          <w:szCs w:val="12"/>
          <w:lang w:eastAsia="tr-TR"/>
        </w:rPr>
        <w:t>(*</w:t>
      </w:r>
      <w:r w:rsidR="00743D29" w:rsidRPr="00B605A2">
        <w:rPr>
          <w:rFonts w:cs="Arial"/>
          <w:i/>
          <w:iCs/>
          <w:color w:val="auto"/>
          <w:sz w:val="12"/>
          <w:szCs w:val="12"/>
          <w:lang w:eastAsia="tr-TR"/>
        </w:rPr>
        <w:t>) Önceki dönem kar</w:t>
      </w:r>
      <w:r w:rsidR="00743D29">
        <w:rPr>
          <w:rFonts w:cs="Arial"/>
          <w:i/>
          <w:iCs/>
          <w:color w:val="auto"/>
          <w:sz w:val="12"/>
          <w:szCs w:val="12"/>
          <w:lang w:eastAsia="tr-TR"/>
        </w:rPr>
        <w:t xml:space="preserve">lılık </w:t>
      </w:r>
      <w:r w:rsidR="006B5641">
        <w:rPr>
          <w:rFonts w:cs="Arial"/>
          <w:i/>
          <w:iCs/>
          <w:color w:val="auto"/>
          <w:sz w:val="12"/>
          <w:szCs w:val="12"/>
          <w:lang w:eastAsia="tr-TR"/>
        </w:rPr>
        <w:t xml:space="preserve"> rakam</w:t>
      </w:r>
      <w:r w:rsidR="00743D29">
        <w:rPr>
          <w:rFonts w:cs="Arial"/>
          <w:i/>
          <w:iCs/>
          <w:color w:val="auto"/>
          <w:sz w:val="12"/>
          <w:szCs w:val="12"/>
          <w:lang w:eastAsia="tr-TR"/>
        </w:rPr>
        <w:t>ları</w:t>
      </w:r>
      <w:r w:rsidR="00743D29" w:rsidRPr="00B605A2">
        <w:rPr>
          <w:rFonts w:cs="Arial"/>
          <w:i/>
          <w:iCs/>
          <w:color w:val="auto"/>
          <w:sz w:val="12"/>
          <w:szCs w:val="12"/>
          <w:lang w:eastAsia="tr-TR"/>
        </w:rPr>
        <w:t xml:space="preserve"> 3</w:t>
      </w:r>
      <w:r w:rsidR="000F7D37">
        <w:rPr>
          <w:rFonts w:cs="Arial"/>
          <w:i/>
          <w:iCs/>
          <w:color w:val="auto"/>
          <w:sz w:val="12"/>
          <w:szCs w:val="12"/>
          <w:lang w:eastAsia="tr-TR"/>
        </w:rPr>
        <w:t>0</w:t>
      </w:r>
      <w:r w:rsidR="00743D29" w:rsidRPr="00B605A2">
        <w:rPr>
          <w:rFonts w:cs="Arial"/>
          <w:i/>
          <w:iCs/>
          <w:color w:val="auto"/>
          <w:sz w:val="12"/>
          <w:szCs w:val="12"/>
          <w:lang w:eastAsia="tr-TR"/>
        </w:rPr>
        <w:t xml:space="preserve"> </w:t>
      </w:r>
      <w:r w:rsidR="00EB0785">
        <w:rPr>
          <w:rFonts w:cs="Arial"/>
          <w:i/>
          <w:iCs/>
          <w:color w:val="auto"/>
          <w:sz w:val="12"/>
          <w:szCs w:val="12"/>
          <w:lang w:eastAsia="tr-TR"/>
        </w:rPr>
        <w:t>Eylül</w:t>
      </w:r>
      <w:r w:rsidR="00743D29">
        <w:rPr>
          <w:rFonts w:cs="Arial"/>
          <w:i/>
          <w:iCs/>
          <w:color w:val="auto"/>
          <w:sz w:val="12"/>
          <w:szCs w:val="12"/>
          <w:lang w:eastAsia="tr-TR"/>
        </w:rPr>
        <w:t xml:space="preserve"> </w:t>
      </w:r>
      <w:r w:rsidR="00743D29" w:rsidRPr="00B605A2">
        <w:rPr>
          <w:rFonts w:cs="Arial"/>
          <w:i/>
          <w:iCs/>
          <w:color w:val="auto"/>
          <w:sz w:val="12"/>
          <w:szCs w:val="12"/>
          <w:lang w:eastAsia="tr-TR"/>
        </w:rPr>
        <w:t>202</w:t>
      </w:r>
      <w:r w:rsidR="00730C6C">
        <w:rPr>
          <w:rFonts w:cs="Arial"/>
          <w:i/>
          <w:iCs/>
          <w:color w:val="auto"/>
          <w:sz w:val="12"/>
          <w:szCs w:val="12"/>
          <w:lang w:eastAsia="tr-TR"/>
        </w:rPr>
        <w:t>2</w:t>
      </w:r>
      <w:r w:rsidR="00743D29" w:rsidRPr="00B605A2">
        <w:rPr>
          <w:rFonts w:cs="Arial"/>
          <w:i/>
          <w:iCs/>
          <w:color w:val="auto"/>
          <w:sz w:val="12"/>
          <w:szCs w:val="12"/>
          <w:lang w:eastAsia="tr-TR"/>
        </w:rPr>
        <w:t xml:space="preserve"> </w:t>
      </w:r>
      <w:r w:rsidR="00743D29">
        <w:rPr>
          <w:rFonts w:cs="Arial"/>
          <w:i/>
          <w:iCs/>
          <w:color w:val="auto"/>
          <w:sz w:val="12"/>
          <w:szCs w:val="12"/>
          <w:lang w:eastAsia="tr-TR"/>
        </w:rPr>
        <w:t>tarihine ait oranları göstermektedir.</w:t>
      </w:r>
      <w:r w:rsidR="00743D29" w:rsidRPr="00B605A2">
        <w:rPr>
          <w:rFonts w:cs="Arial"/>
          <w:i/>
          <w:iCs/>
          <w:color w:val="auto"/>
          <w:sz w:val="12"/>
          <w:szCs w:val="12"/>
          <w:lang w:eastAsia="tr-TR"/>
        </w:rPr>
        <w:t>.</w:t>
      </w:r>
    </w:p>
    <w:p w14:paraId="3A2C8DA6" w14:textId="3E6822A5" w:rsidR="005B2D3C" w:rsidRPr="005B2D3C" w:rsidRDefault="005B2D3C" w:rsidP="005B2D3C">
      <w:pPr>
        <w:spacing w:line="228" w:lineRule="auto"/>
        <w:rPr>
          <w:rFonts w:cs="Arial"/>
          <w:i/>
          <w:iCs/>
          <w:color w:val="auto"/>
          <w:sz w:val="12"/>
          <w:szCs w:val="12"/>
          <w:lang w:eastAsia="tr-TR"/>
        </w:rPr>
      </w:pPr>
      <w:r w:rsidRPr="005B2D3C">
        <w:rPr>
          <w:rFonts w:cs="Arial"/>
          <w:i/>
          <w:iCs/>
          <w:color w:val="auto"/>
          <w:sz w:val="12"/>
          <w:szCs w:val="12"/>
          <w:lang w:eastAsia="tr-TR"/>
        </w:rPr>
        <w:t>(</w:t>
      </w:r>
      <w:r>
        <w:rPr>
          <w:rFonts w:cs="Arial"/>
          <w:i/>
          <w:iCs/>
          <w:color w:val="auto"/>
          <w:sz w:val="12"/>
          <w:szCs w:val="12"/>
          <w:lang w:eastAsia="tr-TR"/>
        </w:rPr>
        <w:t>**</w:t>
      </w:r>
      <w:r w:rsidRPr="005B2D3C">
        <w:rPr>
          <w:rFonts w:cs="Arial"/>
          <w:i/>
          <w:iCs/>
          <w:color w:val="auto"/>
          <w:sz w:val="12"/>
          <w:szCs w:val="12"/>
          <w:lang w:eastAsia="tr-TR"/>
        </w:rPr>
        <w:t>) Gerçeğe uygun değer farkı diğer kapsamlı gelire yansıtılan finansal varlık olarak sınıflandırılan krediler dahil edilmiştir.</w:t>
      </w:r>
    </w:p>
    <w:p w14:paraId="5A42F8D6" w14:textId="284E4A28" w:rsidR="005B2D3C" w:rsidRPr="005B2D3C" w:rsidRDefault="005B2D3C" w:rsidP="005B2D3C">
      <w:pPr>
        <w:spacing w:line="228" w:lineRule="auto"/>
        <w:rPr>
          <w:rFonts w:cs="Arial"/>
          <w:i/>
          <w:iCs/>
          <w:color w:val="auto"/>
          <w:sz w:val="12"/>
          <w:szCs w:val="12"/>
          <w:lang w:eastAsia="tr-TR"/>
        </w:rPr>
      </w:pPr>
      <w:r>
        <w:rPr>
          <w:rFonts w:cs="Arial"/>
          <w:i/>
          <w:iCs/>
          <w:color w:val="auto"/>
          <w:sz w:val="12"/>
          <w:szCs w:val="12"/>
          <w:lang w:eastAsia="tr-TR"/>
        </w:rPr>
        <w:t>(***</w:t>
      </w:r>
      <w:r w:rsidRPr="005B2D3C">
        <w:rPr>
          <w:rFonts w:cs="Arial"/>
          <w:i/>
          <w:iCs/>
          <w:color w:val="auto"/>
          <w:sz w:val="12"/>
          <w:szCs w:val="12"/>
          <w:lang w:eastAsia="tr-TR"/>
        </w:rPr>
        <w:t>) Bankalar mevduatı hariçtir.</w:t>
      </w:r>
    </w:p>
    <w:p w14:paraId="3BC78F9F" w14:textId="5AB687B9" w:rsidR="00B9535A" w:rsidRDefault="00B9535A">
      <w:pPr>
        <w:spacing w:after="200" w:line="276" w:lineRule="auto"/>
        <w:rPr>
          <w:rFonts w:cs="Arial"/>
          <w:i/>
          <w:iCs/>
          <w:color w:val="auto"/>
          <w:sz w:val="12"/>
          <w:szCs w:val="12"/>
          <w:lang w:eastAsia="tr-TR"/>
        </w:rPr>
      </w:pPr>
      <w:r>
        <w:rPr>
          <w:rFonts w:cs="Arial"/>
          <w:i/>
          <w:iCs/>
          <w:color w:val="auto"/>
          <w:sz w:val="12"/>
          <w:szCs w:val="12"/>
          <w:lang w:eastAsia="tr-TR"/>
        </w:rPr>
        <w:br w:type="page"/>
      </w:r>
    </w:p>
    <w:p w14:paraId="0EE0E4A3" w14:textId="6BB6821F" w:rsidR="00CA377A" w:rsidRDefault="002F1FA1" w:rsidP="00CA377A">
      <w:pPr>
        <w:pStyle w:val="Heading1"/>
        <w:ind w:right="-568"/>
      </w:pPr>
      <w:bookmarkStart w:id="6" w:name="_Toc161725315"/>
      <w:bookmarkStart w:id="7" w:name="_Toc161725331"/>
      <w:bookmarkStart w:id="8" w:name="_Toc161725310"/>
      <w:bookmarkEnd w:id="5"/>
      <w:r>
        <w:lastRenderedPageBreak/>
        <w:t>Dönem İçindeki Önemli Olaylar ve İşlemler</w:t>
      </w:r>
    </w:p>
    <w:p w14:paraId="60729960" w14:textId="5796961A" w:rsidR="002F1FA1" w:rsidRDefault="002F1FA1" w:rsidP="002F1FA1">
      <w:r>
        <w:t>Bulunmamaktadır.</w:t>
      </w:r>
    </w:p>
    <w:p w14:paraId="5473D725" w14:textId="19D2B817" w:rsidR="00CA377A" w:rsidRPr="002F5032" w:rsidRDefault="00CA377A" w:rsidP="00CA377A">
      <w:pPr>
        <w:pStyle w:val="Heading1"/>
      </w:pPr>
      <w:bookmarkStart w:id="9" w:name="_Toc161305702"/>
      <w:bookmarkStart w:id="10" w:name="_Toc161725318"/>
      <w:bookmarkEnd w:id="6"/>
      <w:bookmarkEnd w:id="7"/>
      <w:r w:rsidRPr="002F5032">
        <w:t>Bankanın Dâhil Olduğu Risk Grubu İle Yaptığı İşlemlere İlişkin Bilgiler</w:t>
      </w:r>
      <w:bookmarkEnd w:id="9"/>
      <w:bookmarkEnd w:id="10"/>
    </w:p>
    <w:p w14:paraId="7B119C60" w14:textId="6985A08E" w:rsidR="00CA377A" w:rsidRPr="002F5032" w:rsidRDefault="00CA377A" w:rsidP="00DF11A2">
      <w:pPr>
        <w:pStyle w:val="anayaz"/>
        <w:spacing w:line="216" w:lineRule="auto"/>
        <w:ind w:right="-142"/>
      </w:pPr>
      <w:r w:rsidRPr="002F5032">
        <w:t>Banka’nın dâhil olduğu risk grubu ile olan ilişkileri Bankacılık Kanunu’na uygun olarak, normal banka-müşteri ilişkisi çerçevesinde ve piyasa koşulları dâhilinde her türlü bankacılık işlemlerini kapsamaktadır. Söz konusu işlemlerle ilgili ayrıntılı açıklamalar “</w:t>
      </w:r>
      <w:r w:rsidR="00327B25">
        <w:t>3</w:t>
      </w:r>
      <w:r w:rsidR="000F7D37">
        <w:t>0</w:t>
      </w:r>
      <w:r w:rsidR="00BB2F96">
        <w:t xml:space="preserve"> </w:t>
      </w:r>
      <w:r w:rsidR="0025438C">
        <w:t>Eylül</w:t>
      </w:r>
      <w:r w:rsidR="00327B25">
        <w:t xml:space="preserve"> 202</w:t>
      </w:r>
      <w:r w:rsidR="0028495A">
        <w:t>3</w:t>
      </w:r>
      <w:bookmarkStart w:id="11" w:name="_GoBack"/>
      <w:bookmarkEnd w:id="11"/>
      <w:r w:rsidRPr="002F5032">
        <w:t xml:space="preserve"> tarihi itibarıyla hazırlanan Kamuya Açıklanacak Konsolide Olmayan Mali Tablolar, Bunlara İlişkin Açıklama ve Dipnotlar ile Sınırlı Bağımsız Denetim Raporu”nun beşinci </w:t>
      </w:r>
      <w:r w:rsidRPr="00FE2E19">
        <w:t>bölümünün V no.lu</w:t>
      </w:r>
      <w:r w:rsidRPr="002F5032">
        <w:t xml:space="preserve"> dipnotunda yer almaktadır.</w:t>
      </w:r>
    </w:p>
    <w:p w14:paraId="6DA90B54" w14:textId="77777777" w:rsidR="00CA377A" w:rsidRPr="002F5032" w:rsidRDefault="00CA377A" w:rsidP="00CA377A">
      <w:pPr>
        <w:pStyle w:val="Heading1"/>
        <w:rPr>
          <w:color w:val="2F2F2F"/>
        </w:rPr>
      </w:pPr>
      <w:bookmarkStart w:id="12" w:name="OLE_LINK18"/>
      <w:bookmarkEnd w:id="8"/>
      <w:r w:rsidRPr="002F5032">
        <w:t>Risk Türleri İtibariyl</w:t>
      </w:r>
      <w:r>
        <w:t>a</w:t>
      </w:r>
      <w:r w:rsidRPr="002F5032">
        <w:t xml:space="preserve"> Uygulanan Risk Yönetimi Politikalarına İlişkin Bilgiler </w:t>
      </w:r>
      <w:r w:rsidRPr="002F5032">
        <w:rPr>
          <w:color w:val="2F2F2F"/>
        </w:rPr>
        <w:t xml:space="preserve">         </w:t>
      </w:r>
    </w:p>
    <w:p w14:paraId="0A91C89D" w14:textId="241BCF48" w:rsidR="0058461D" w:rsidRPr="006121B2" w:rsidRDefault="00CA377A" w:rsidP="00CA377A">
      <w:pPr>
        <w:rPr>
          <w:rFonts w:cs="Cambria"/>
          <w:color w:val="auto"/>
          <w:szCs w:val="22"/>
          <w:lang w:eastAsia="tr-TR"/>
        </w:rPr>
      </w:pPr>
      <w:r w:rsidRPr="002F5032">
        <w:rPr>
          <w:rFonts w:cs="Cambria"/>
          <w:color w:val="auto"/>
          <w:szCs w:val="22"/>
          <w:lang w:eastAsia="tr-TR"/>
        </w:rPr>
        <w:t>Rapor dönemi itibarıyla herhangi bir değişiklik olmamıştır.</w:t>
      </w:r>
    </w:p>
    <w:p w14:paraId="59E158FD" w14:textId="7EDCB78A" w:rsidR="00CA377A" w:rsidRDefault="00CA377A" w:rsidP="00CA377A">
      <w:pPr>
        <w:pStyle w:val="Heading1"/>
      </w:pPr>
      <w:bookmarkStart w:id="13" w:name="OLE_LINK246"/>
      <w:bookmarkEnd w:id="12"/>
      <w:r w:rsidRPr="002F5032">
        <w:t>Yıl İçinde Yapılan Bağışlar Hakkında Bilgiler</w:t>
      </w:r>
    </w:p>
    <w:tbl>
      <w:tblPr>
        <w:tblW w:w="8899" w:type="dxa"/>
        <w:tblInd w:w="70" w:type="dxa"/>
        <w:tblCellMar>
          <w:left w:w="70" w:type="dxa"/>
          <w:right w:w="70" w:type="dxa"/>
        </w:tblCellMar>
        <w:tblLook w:val="04A0" w:firstRow="1" w:lastRow="0" w:firstColumn="1" w:lastColumn="0" w:noHBand="0" w:noVBand="1"/>
      </w:tblPr>
      <w:tblGrid>
        <w:gridCol w:w="6655"/>
        <w:gridCol w:w="2244"/>
      </w:tblGrid>
      <w:tr w:rsidR="00990386" w:rsidRPr="00C62D57" w14:paraId="7988DA1E" w14:textId="77777777" w:rsidTr="00990386">
        <w:trPr>
          <w:trHeight w:val="295"/>
        </w:trPr>
        <w:tc>
          <w:tcPr>
            <w:tcW w:w="6655" w:type="dxa"/>
            <w:tcBorders>
              <w:top w:val="single" w:sz="4" w:space="0" w:color="auto"/>
              <w:left w:val="nil"/>
              <w:bottom w:val="single" w:sz="4" w:space="0" w:color="auto"/>
              <w:right w:val="nil"/>
            </w:tcBorders>
            <w:shd w:val="clear" w:color="000000" w:fill="FFCC99"/>
            <w:noWrap/>
            <w:vAlign w:val="bottom"/>
            <w:hideMark/>
          </w:tcPr>
          <w:p w14:paraId="687F6160" w14:textId="77777777" w:rsidR="00990386" w:rsidRPr="00C62D57" w:rsidRDefault="00990386" w:rsidP="0037548D">
            <w:pPr>
              <w:rPr>
                <w:rFonts w:cs="Arial"/>
                <w:b/>
                <w:bCs/>
                <w:szCs w:val="22"/>
                <w:lang w:eastAsia="tr-TR"/>
              </w:rPr>
            </w:pPr>
            <w:r w:rsidRPr="00C62D57">
              <w:rPr>
                <w:rFonts w:cs="Arial"/>
                <w:b/>
                <w:bCs/>
                <w:lang w:eastAsia="tr-TR"/>
              </w:rPr>
              <w:t>Bağış Yapılan Kurum (tam rakam)</w:t>
            </w:r>
          </w:p>
        </w:tc>
        <w:tc>
          <w:tcPr>
            <w:tcW w:w="2244" w:type="dxa"/>
            <w:tcBorders>
              <w:top w:val="single" w:sz="4" w:space="0" w:color="auto"/>
              <w:left w:val="nil"/>
              <w:bottom w:val="single" w:sz="4" w:space="0" w:color="auto"/>
              <w:right w:val="nil"/>
            </w:tcBorders>
            <w:shd w:val="clear" w:color="000000" w:fill="FFCC99"/>
            <w:noWrap/>
            <w:vAlign w:val="center"/>
            <w:hideMark/>
          </w:tcPr>
          <w:p w14:paraId="79C79AC1" w14:textId="77777777" w:rsidR="00990386" w:rsidRPr="00C62D57" w:rsidRDefault="00990386" w:rsidP="0037548D">
            <w:pPr>
              <w:jc w:val="right"/>
              <w:rPr>
                <w:rFonts w:cs="Arial"/>
                <w:b/>
                <w:bCs/>
                <w:szCs w:val="22"/>
                <w:lang w:eastAsia="tr-TR"/>
              </w:rPr>
            </w:pPr>
            <w:r w:rsidRPr="00C62D57">
              <w:rPr>
                <w:rFonts w:cs="Arial"/>
                <w:b/>
                <w:bCs/>
                <w:szCs w:val="22"/>
                <w:lang w:eastAsia="tr-TR"/>
              </w:rPr>
              <w:t>Tutar (TL)</w:t>
            </w:r>
          </w:p>
        </w:tc>
      </w:tr>
      <w:tr w:rsidR="006A19DF" w:rsidRPr="00C62D57" w14:paraId="61E39996" w14:textId="77777777" w:rsidTr="00990386">
        <w:trPr>
          <w:trHeight w:val="264"/>
        </w:trPr>
        <w:tc>
          <w:tcPr>
            <w:tcW w:w="6655" w:type="dxa"/>
            <w:tcBorders>
              <w:top w:val="nil"/>
              <w:left w:val="nil"/>
              <w:bottom w:val="nil"/>
              <w:right w:val="nil"/>
            </w:tcBorders>
            <w:shd w:val="clear" w:color="000000" w:fill="FFFFFF"/>
            <w:vAlign w:val="center"/>
            <w:hideMark/>
          </w:tcPr>
          <w:p w14:paraId="1224A26B" w14:textId="53BF044B" w:rsidR="006A19DF" w:rsidRPr="006A19DF" w:rsidRDefault="006A19DF" w:rsidP="006A19DF">
            <w:pPr>
              <w:rPr>
                <w:rFonts w:cs="Cambria"/>
                <w:color w:val="auto"/>
                <w:szCs w:val="22"/>
                <w:lang w:eastAsia="tr-TR"/>
              </w:rPr>
            </w:pPr>
            <w:r w:rsidRPr="006A19DF">
              <w:rPr>
                <w:rFonts w:cs="Cambria"/>
                <w:color w:val="auto"/>
                <w:szCs w:val="22"/>
                <w:lang w:eastAsia="tr-TR"/>
              </w:rPr>
              <w:t>Deprem Bağışı</w:t>
            </w:r>
          </w:p>
        </w:tc>
        <w:tc>
          <w:tcPr>
            <w:tcW w:w="2244" w:type="dxa"/>
            <w:tcBorders>
              <w:top w:val="nil"/>
              <w:left w:val="nil"/>
              <w:bottom w:val="nil"/>
              <w:right w:val="nil"/>
            </w:tcBorders>
            <w:shd w:val="clear" w:color="000000" w:fill="FFFFFF"/>
            <w:vAlign w:val="center"/>
            <w:hideMark/>
          </w:tcPr>
          <w:p w14:paraId="22779D8B" w14:textId="070D1D03" w:rsidR="006A19DF" w:rsidRPr="006A19DF" w:rsidRDefault="006A19DF" w:rsidP="006A19DF">
            <w:pPr>
              <w:jc w:val="right"/>
              <w:rPr>
                <w:rFonts w:cs="Cambria"/>
                <w:color w:val="auto"/>
                <w:szCs w:val="22"/>
                <w:lang w:eastAsia="tr-TR"/>
              </w:rPr>
            </w:pPr>
            <w:r w:rsidRPr="006A19DF">
              <w:rPr>
                <w:rFonts w:cs="Cambria"/>
                <w:color w:val="auto"/>
                <w:szCs w:val="22"/>
                <w:lang w:eastAsia="tr-TR"/>
              </w:rPr>
              <w:t>1,000,000</w:t>
            </w:r>
            <w:r>
              <w:rPr>
                <w:rFonts w:cs="Cambria"/>
                <w:color w:val="auto"/>
                <w:szCs w:val="22"/>
                <w:lang w:eastAsia="tr-TR"/>
              </w:rPr>
              <w:t>.00</w:t>
            </w:r>
          </w:p>
        </w:tc>
      </w:tr>
      <w:tr w:rsidR="006A19DF" w:rsidRPr="00C62D57" w14:paraId="5E7C5D4E" w14:textId="77777777" w:rsidTr="00990386">
        <w:trPr>
          <w:trHeight w:val="264"/>
        </w:trPr>
        <w:tc>
          <w:tcPr>
            <w:tcW w:w="6655" w:type="dxa"/>
            <w:tcBorders>
              <w:top w:val="nil"/>
              <w:left w:val="nil"/>
              <w:bottom w:val="nil"/>
              <w:right w:val="nil"/>
            </w:tcBorders>
            <w:shd w:val="clear" w:color="000000" w:fill="FFFFFF"/>
            <w:vAlign w:val="center"/>
          </w:tcPr>
          <w:p w14:paraId="1FCC9E06" w14:textId="57D9003F" w:rsidR="006A19DF" w:rsidRPr="006A19DF" w:rsidRDefault="006A19DF" w:rsidP="006A19DF">
            <w:pPr>
              <w:rPr>
                <w:rFonts w:cs="Cambria"/>
                <w:color w:val="auto"/>
                <w:szCs w:val="22"/>
                <w:lang w:eastAsia="tr-TR"/>
              </w:rPr>
            </w:pPr>
            <w:r w:rsidRPr="006A19DF">
              <w:rPr>
                <w:rFonts w:cs="Cambria"/>
                <w:color w:val="auto"/>
                <w:szCs w:val="22"/>
                <w:lang w:eastAsia="tr-TR"/>
              </w:rPr>
              <w:t>Türkiye Bankalar Birliği</w:t>
            </w:r>
          </w:p>
        </w:tc>
        <w:tc>
          <w:tcPr>
            <w:tcW w:w="2244" w:type="dxa"/>
            <w:tcBorders>
              <w:top w:val="nil"/>
              <w:left w:val="nil"/>
              <w:bottom w:val="nil"/>
              <w:right w:val="nil"/>
            </w:tcBorders>
            <w:shd w:val="clear" w:color="000000" w:fill="FFFFFF"/>
            <w:vAlign w:val="center"/>
          </w:tcPr>
          <w:p w14:paraId="07D70235" w14:textId="2011676E" w:rsidR="006A19DF" w:rsidRPr="006A19DF" w:rsidRDefault="006A19DF" w:rsidP="006A19DF">
            <w:pPr>
              <w:jc w:val="right"/>
              <w:rPr>
                <w:rFonts w:cs="Cambria"/>
                <w:color w:val="auto"/>
                <w:szCs w:val="22"/>
                <w:lang w:eastAsia="tr-TR"/>
              </w:rPr>
            </w:pPr>
            <w:r w:rsidRPr="006A19DF">
              <w:rPr>
                <w:rFonts w:cs="Cambria"/>
                <w:color w:val="auto"/>
                <w:szCs w:val="22"/>
                <w:lang w:eastAsia="tr-TR"/>
              </w:rPr>
              <w:t>63,790</w:t>
            </w:r>
            <w:r>
              <w:rPr>
                <w:rFonts w:cs="Cambria"/>
                <w:color w:val="auto"/>
                <w:szCs w:val="22"/>
                <w:lang w:eastAsia="tr-TR"/>
              </w:rPr>
              <w:t>.00</w:t>
            </w:r>
          </w:p>
        </w:tc>
      </w:tr>
      <w:tr w:rsidR="006A19DF" w:rsidRPr="00C62D57" w14:paraId="77A467A9" w14:textId="77777777" w:rsidTr="00990386">
        <w:trPr>
          <w:trHeight w:val="264"/>
        </w:trPr>
        <w:tc>
          <w:tcPr>
            <w:tcW w:w="6655" w:type="dxa"/>
            <w:tcBorders>
              <w:top w:val="nil"/>
              <w:left w:val="nil"/>
              <w:bottom w:val="nil"/>
              <w:right w:val="nil"/>
            </w:tcBorders>
            <w:shd w:val="clear" w:color="000000" w:fill="FFFFFF"/>
            <w:vAlign w:val="center"/>
          </w:tcPr>
          <w:p w14:paraId="691F8773" w14:textId="7257DFD6" w:rsidR="006A19DF" w:rsidRPr="006A19DF" w:rsidRDefault="006A19DF" w:rsidP="006A19DF">
            <w:pPr>
              <w:rPr>
                <w:rFonts w:cs="Cambria"/>
                <w:color w:val="auto"/>
                <w:szCs w:val="22"/>
                <w:lang w:eastAsia="tr-TR"/>
              </w:rPr>
            </w:pPr>
            <w:r w:rsidRPr="006A19DF">
              <w:rPr>
                <w:rFonts w:cs="Cambria"/>
                <w:color w:val="auto"/>
                <w:szCs w:val="22"/>
                <w:lang w:eastAsia="tr-TR"/>
              </w:rPr>
              <w:t>Türk Eğitim Vakfi</w:t>
            </w:r>
          </w:p>
        </w:tc>
        <w:tc>
          <w:tcPr>
            <w:tcW w:w="2244" w:type="dxa"/>
            <w:tcBorders>
              <w:top w:val="nil"/>
              <w:left w:val="nil"/>
              <w:bottom w:val="nil"/>
              <w:right w:val="nil"/>
            </w:tcBorders>
            <w:shd w:val="clear" w:color="000000" w:fill="FFFFFF"/>
            <w:vAlign w:val="center"/>
          </w:tcPr>
          <w:p w14:paraId="799C2E2D" w14:textId="643E1AF0" w:rsidR="006A19DF" w:rsidRPr="006A19DF" w:rsidRDefault="006A19DF" w:rsidP="006A19DF">
            <w:pPr>
              <w:jc w:val="right"/>
              <w:rPr>
                <w:rFonts w:cs="Cambria"/>
                <w:color w:val="auto"/>
                <w:szCs w:val="22"/>
                <w:lang w:eastAsia="tr-TR"/>
              </w:rPr>
            </w:pPr>
            <w:r w:rsidRPr="006A19DF">
              <w:rPr>
                <w:rFonts w:cs="Cambria"/>
                <w:color w:val="auto"/>
                <w:szCs w:val="22"/>
                <w:lang w:eastAsia="tr-TR"/>
              </w:rPr>
              <w:t>6,000</w:t>
            </w:r>
            <w:r>
              <w:rPr>
                <w:rFonts w:cs="Cambria"/>
                <w:color w:val="auto"/>
                <w:szCs w:val="22"/>
                <w:lang w:eastAsia="tr-TR"/>
              </w:rPr>
              <w:t>.00</w:t>
            </w:r>
          </w:p>
        </w:tc>
      </w:tr>
      <w:tr w:rsidR="00990386" w:rsidRPr="002F5032" w14:paraId="2D649FC8" w14:textId="77777777" w:rsidTr="00990386">
        <w:trPr>
          <w:trHeight w:val="279"/>
        </w:trPr>
        <w:tc>
          <w:tcPr>
            <w:tcW w:w="6655" w:type="dxa"/>
            <w:tcBorders>
              <w:top w:val="single" w:sz="4" w:space="0" w:color="auto"/>
              <w:left w:val="nil"/>
              <w:bottom w:val="double" w:sz="6" w:space="0" w:color="auto"/>
              <w:right w:val="nil"/>
            </w:tcBorders>
            <w:shd w:val="clear" w:color="000000" w:fill="FFFFFF"/>
            <w:noWrap/>
            <w:vAlign w:val="center"/>
            <w:hideMark/>
          </w:tcPr>
          <w:p w14:paraId="73880341" w14:textId="77777777" w:rsidR="00990386" w:rsidRPr="00C62D57" w:rsidRDefault="00990386" w:rsidP="0037548D">
            <w:pPr>
              <w:rPr>
                <w:rFonts w:cs="Arial"/>
                <w:b/>
                <w:color w:val="auto"/>
                <w:sz w:val="20"/>
                <w:szCs w:val="20"/>
                <w:lang w:eastAsia="tr-TR"/>
              </w:rPr>
            </w:pPr>
            <w:r w:rsidRPr="00C62D57">
              <w:rPr>
                <w:rFonts w:cs="Arial"/>
                <w:b/>
                <w:color w:val="auto"/>
                <w:sz w:val="20"/>
                <w:szCs w:val="20"/>
                <w:lang w:eastAsia="tr-TR"/>
              </w:rPr>
              <w:t>Toplam</w:t>
            </w:r>
          </w:p>
        </w:tc>
        <w:tc>
          <w:tcPr>
            <w:tcW w:w="2244" w:type="dxa"/>
            <w:tcBorders>
              <w:top w:val="single" w:sz="4" w:space="0" w:color="auto"/>
              <w:left w:val="nil"/>
              <w:bottom w:val="double" w:sz="6" w:space="0" w:color="auto"/>
              <w:right w:val="nil"/>
            </w:tcBorders>
            <w:shd w:val="clear" w:color="000000" w:fill="FFFFFF"/>
            <w:vAlign w:val="center"/>
            <w:hideMark/>
          </w:tcPr>
          <w:p w14:paraId="43F1C6CE" w14:textId="09D6B06C" w:rsidR="00990386" w:rsidRPr="00C62D57" w:rsidRDefault="006A19DF" w:rsidP="00CB0185">
            <w:pPr>
              <w:jc w:val="right"/>
              <w:rPr>
                <w:rFonts w:cs="Tahoma"/>
                <w:b/>
                <w:sz w:val="20"/>
                <w:szCs w:val="20"/>
              </w:rPr>
            </w:pPr>
            <w:r>
              <w:rPr>
                <w:rFonts w:cs="Tahoma"/>
                <w:b/>
                <w:sz w:val="20"/>
                <w:szCs w:val="20"/>
              </w:rPr>
              <w:t>1,069,790.00</w:t>
            </w:r>
          </w:p>
        </w:tc>
      </w:tr>
    </w:tbl>
    <w:p w14:paraId="314664FA" w14:textId="392EDA30" w:rsidR="00CA377A" w:rsidRPr="002F5032" w:rsidRDefault="00CA377A" w:rsidP="00CA377A">
      <w:pPr>
        <w:pStyle w:val="Heading1"/>
      </w:pPr>
      <w:bookmarkStart w:id="14" w:name="_Toc161725329"/>
      <w:bookmarkEnd w:id="13"/>
      <w:r w:rsidRPr="002F5032">
        <w:t>Konsolide Olmayan</w:t>
      </w:r>
      <w:bookmarkEnd w:id="14"/>
      <w:r w:rsidRPr="002F5032">
        <w:rPr>
          <w:noProof/>
          <w:lang w:eastAsia="tr-TR"/>
        </w:rPr>
        <w:drawing>
          <wp:anchor distT="0" distB="0" distL="114300" distR="114300" simplePos="0" relativeHeight="251659264" behindDoc="0" locked="0" layoutInCell="1" allowOverlap="1" wp14:anchorId="76B74926" wp14:editId="707E386E">
            <wp:simplePos x="0" y="0"/>
            <wp:positionH relativeFrom="column">
              <wp:posOffset>0</wp:posOffset>
            </wp:positionH>
            <wp:positionV relativeFrom="paragraph">
              <wp:posOffset>0</wp:posOffset>
            </wp:positionV>
            <wp:extent cx="28575" cy="28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Toc161725327"/>
      <w:r w:rsidRPr="002F5032">
        <w:t xml:space="preserve"> Sınırlı Denetim Raporu</w:t>
      </w:r>
      <w:bookmarkEnd w:id="15"/>
      <w:r w:rsidRPr="002F5032">
        <w:t xml:space="preserve"> </w:t>
      </w:r>
    </w:p>
    <w:p w14:paraId="749C97EB" w14:textId="4667D0A9" w:rsidR="00CA377A" w:rsidRDefault="00CA377A" w:rsidP="00CA377A">
      <w:pPr>
        <w:ind w:right="-143"/>
        <w:jc w:val="both"/>
        <w:rPr>
          <w:rFonts w:cs="Tahoma"/>
          <w:color w:val="auto"/>
          <w:szCs w:val="22"/>
        </w:rPr>
      </w:pPr>
      <w:r w:rsidRPr="002F5032">
        <w:rPr>
          <w:rFonts w:cs="Tahoma"/>
          <w:color w:val="auto"/>
          <w:szCs w:val="22"/>
        </w:rPr>
        <w:t>ICBC Turkey Bank Anonim Şirketi’nin (ICBC Turkey)</w:t>
      </w:r>
      <w:r w:rsidRPr="002F5032">
        <w:rPr>
          <w:rFonts w:cs="StagSans-Light"/>
          <w:color w:val="3C3C3B"/>
          <w:sz w:val="24"/>
          <w:lang w:eastAsia="tr-TR"/>
        </w:rPr>
        <w:t xml:space="preserve"> </w:t>
      </w:r>
      <w:r w:rsidRPr="002F5032">
        <w:rPr>
          <w:rFonts w:cs="Tahoma"/>
          <w:color w:val="auto"/>
          <w:szCs w:val="22"/>
        </w:rPr>
        <w:t>Borsa İstanbul’a yapılan tüm özel durum açıklamalarına, 3</w:t>
      </w:r>
      <w:r w:rsidR="000F7D37">
        <w:rPr>
          <w:rFonts w:cs="Tahoma"/>
          <w:color w:val="auto"/>
          <w:szCs w:val="22"/>
        </w:rPr>
        <w:t>0</w:t>
      </w:r>
      <w:r w:rsidR="00A67D9F">
        <w:rPr>
          <w:rFonts w:cs="Tahoma"/>
          <w:color w:val="auto"/>
          <w:szCs w:val="22"/>
        </w:rPr>
        <w:t xml:space="preserve"> Eylül </w:t>
      </w:r>
      <w:r w:rsidRPr="002F5032">
        <w:rPr>
          <w:rFonts w:cs="Tahoma"/>
          <w:color w:val="auto"/>
          <w:szCs w:val="22"/>
        </w:rPr>
        <w:t>20</w:t>
      </w:r>
      <w:r w:rsidR="00327B25">
        <w:rPr>
          <w:rFonts w:cs="Tahoma"/>
          <w:color w:val="auto"/>
          <w:szCs w:val="22"/>
        </w:rPr>
        <w:t>2</w:t>
      </w:r>
      <w:r w:rsidR="006A19DF">
        <w:rPr>
          <w:rFonts w:cs="Tahoma"/>
          <w:color w:val="auto"/>
          <w:szCs w:val="22"/>
        </w:rPr>
        <w:t>3</w:t>
      </w:r>
      <w:r w:rsidR="000F7D37">
        <w:rPr>
          <w:rFonts w:cs="Tahoma"/>
          <w:color w:val="auto"/>
          <w:szCs w:val="22"/>
        </w:rPr>
        <w:t xml:space="preserve"> tarihinde sona eren </w:t>
      </w:r>
      <w:r w:rsidR="0025438C">
        <w:rPr>
          <w:rFonts w:cs="Tahoma"/>
          <w:color w:val="auto"/>
          <w:szCs w:val="22"/>
        </w:rPr>
        <w:t>dokuz</w:t>
      </w:r>
      <w:r w:rsidRPr="002F5032">
        <w:rPr>
          <w:rFonts w:cs="Tahoma"/>
          <w:color w:val="auto"/>
          <w:szCs w:val="22"/>
        </w:rPr>
        <w:t xml:space="preserve"> aylık hesap dönemine ait Konsolide Olmayan Finansal Tabloları ile Sınırlı Bağımsız Denetim Raporu’na ve ICBC Turkey faaliyetleri hakkında detaylı bilgi için raporlara </w:t>
      </w:r>
      <w:hyperlink r:id="rId11" w:history="1">
        <w:r w:rsidRPr="008028F1">
          <w:rPr>
            <w:rStyle w:val="Hyperlink"/>
            <w:rFonts w:cs="Tahoma"/>
            <w:b/>
            <w:bCs/>
            <w:szCs w:val="22"/>
          </w:rPr>
          <w:t>www.icbc.com</w:t>
        </w:r>
      </w:hyperlink>
      <w:r w:rsidRPr="008028F1">
        <w:rPr>
          <w:rStyle w:val="Hyperlink"/>
          <w:rFonts w:cs="Tahoma"/>
          <w:b/>
          <w:szCs w:val="22"/>
        </w:rPr>
        <w:t>.tr</w:t>
      </w:r>
      <w:r w:rsidRPr="002F5032">
        <w:rPr>
          <w:rFonts w:cs="Tahoma"/>
          <w:b/>
          <w:bCs/>
          <w:color w:val="auto"/>
          <w:szCs w:val="22"/>
        </w:rPr>
        <w:t xml:space="preserve"> </w:t>
      </w:r>
      <w:r w:rsidRPr="002F5032">
        <w:rPr>
          <w:rFonts w:cs="Tahoma"/>
          <w:color w:val="auto"/>
          <w:szCs w:val="22"/>
        </w:rPr>
        <w:t>adresindeki “</w:t>
      </w:r>
      <w:r w:rsidRPr="002F5032">
        <w:rPr>
          <w:rFonts w:cs="Tahoma"/>
          <w:bCs/>
          <w:color w:val="auto"/>
          <w:szCs w:val="22"/>
        </w:rPr>
        <w:t>Yatırımcı İlişkileri</w:t>
      </w:r>
      <w:r w:rsidRPr="002F5032">
        <w:rPr>
          <w:rFonts w:cs="Tahoma"/>
          <w:color w:val="auto"/>
          <w:szCs w:val="22"/>
        </w:rPr>
        <w:t xml:space="preserve"> ” başlığı altında yer alan Finansal Bilgilerden ulaşılması mümkündür.</w:t>
      </w:r>
      <w:r>
        <w:rPr>
          <w:rFonts w:cs="Tahoma"/>
          <w:color w:val="auto"/>
          <w:szCs w:val="22"/>
        </w:rPr>
        <w:t xml:space="preserve"> </w:t>
      </w:r>
    </w:p>
    <w:p w14:paraId="367D0F0D" w14:textId="77777777" w:rsidR="007A1A25" w:rsidRDefault="007A1A25"/>
    <w:sectPr w:rsidR="007A1A25">
      <w:headerReference w:type="default" r:id="rId12"/>
      <w:footerReference w:type="even" r:id="rId13"/>
      <w:footerReference w:type="default" r:id="rId14"/>
      <w:pgSz w:w="11907" w:h="16840" w:code="9"/>
      <w:pgMar w:top="1134" w:right="1418" w:bottom="1134" w:left="1701"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9F84" w14:textId="77777777" w:rsidR="00C801B7" w:rsidRDefault="00C801B7" w:rsidP="00CA377A">
      <w:r>
        <w:separator/>
      </w:r>
    </w:p>
  </w:endnote>
  <w:endnote w:type="continuationSeparator" w:id="0">
    <w:p w14:paraId="588530F9" w14:textId="77777777" w:rsidR="00C801B7" w:rsidRDefault="00C801B7" w:rsidP="00C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StagSans-Ligh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AA63" w14:textId="77777777" w:rsidR="00C801B7" w:rsidRDefault="00C80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545D3" w14:textId="77777777" w:rsidR="00C801B7" w:rsidRDefault="00C80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2FCD" w14:textId="77777777" w:rsidR="00C801B7" w:rsidRDefault="00C801B7">
    <w:pPr>
      <w:pStyle w:val="Footer"/>
      <w:ind w:right="360"/>
      <w:rPr>
        <w:rFonts w:ascii="Tahoma" w:hAnsi="Tahoma" w:cs="Tahoma"/>
        <w:sz w:val="18"/>
      </w:rPr>
    </w:pPr>
    <w:r>
      <w:rPr>
        <w:noProof/>
        <w:sz w:val="20"/>
        <w:lang w:eastAsia="tr-TR"/>
      </w:rPr>
      <mc:AlternateContent>
        <mc:Choice Requires="wps">
          <w:drawing>
            <wp:anchor distT="0" distB="0" distL="114300" distR="114300" simplePos="0" relativeHeight="251659264" behindDoc="0" locked="0" layoutInCell="1" allowOverlap="1" wp14:anchorId="15850EDA" wp14:editId="2C977605">
              <wp:simplePos x="0" y="0"/>
              <wp:positionH relativeFrom="column">
                <wp:posOffset>0</wp:posOffset>
              </wp:positionH>
              <wp:positionV relativeFrom="paragraph">
                <wp:posOffset>-70485</wp:posOffset>
              </wp:positionV>
              <wp:extent cx="5829300" cy="0"/>
              <wp:effectExtent l="13335" t="9525" r="1524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5F0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uIAIAADcEAAAOAAAAZHJzL2Uyb0RvYy54bWysU8uu0zAQ3SPxD1b2bZI2vTRR0yuUNGwu&#10;UKmXD3BtJ7FwbMt2m1aIf2fsPqCwQYiNn+MzZ84cr55Pg0BHZixXsozSaRIhJomiXHZl9OW1mSwj&#10;ZB2WFAslWRmdmY2e12/frEZdsJnqlaDMIACRthh1GfXO6SKOLenZgO1UaSbhslVmwA62poupwSOg&#10;DyKeJclTPCpDtVGEWQun9eUyWgf8tmXEfW5byxwSZQTcXBhNGPd+jNcrXHQG656TKw38DywGzCUk&#10;vUPV2GF0MPwPqIETo6xq3ZSoIVZtywkLNUA1afJbNbseaxZqAXGsvstk/x8s+XTcGsRpGc0jJPEA&#10;Ldo5g3nXO1QpKUFAZdDc6zRqW0B4JbfGV0pOcqdfFPlqkVRVj2XHAt/XswaQ1L+IH574jdWQbT9+&#10;VBRi8MGpINqpNYOHBDnQKfTmfO8NOzlE4HCxnOXzBFpIbncxLm4PtbHuA1MD8osyElx62XCBjy/W&#10;eSK4uIX4Y6kaLkRovZBoBLZ5skjCC6sEp/7Wx1nT7Sth0BGDe5omzyH/Be0hzKiDpAGtZ5hurmuH&#10;ubisIbuQHg9qAT7X1cUe3/Ik3yw3y2ySzZ42kyyp68n7psomT036blHP66qq0++eWpoVPaeUSc/u&#10;ZtU0+zsrXD/NxWR3s951iB/Rg2BA9jYH0qGZvn8XJ+wVPW+NV8P3FdwZgq8/ydv/132I+vnf1z8A&#10;AAD//wMAUEsDBBQABgAIAAAAIQACyuZK3gAAAAgBAAAPAAAAZHJzL2Rvd25yZXYueG1sTI9fS8Qw&#10;EMTfBb9DWMEXuUt74FFr00MOBBVEvT+gb9tmbYtNUpP0rn57VxD0cWeG2d8Uq8n04kA+dM4qSOcJ&#10;CLK1051tFOy2t7MMRIhoNfbOkoIvCrAqT08KzLU72hc6bGIjuMSGHBW0MQ65lKFuyWCYu4Ese+/O&#10;G4x8+kZqj0cuN71cJMlSGuwsf2hxoHVL9cdmNAreLsZtNl76+6dnrBb75evD+u7xU6nzs+nmGkSk&#10;Kf6F4Qef0aFkpsqNVgfRK+AhUcEsTVMQbF+lGSvVryLLQv4fUH4DAAD//wMAUEsBAi0AFAAGAAgA&#10;AAAhALaDOJL+AAAA4QEAABMAAAAAAAAAAAAAAAAAAAAAAFtDb250ZW50X1R5cGVzXS54bWxQSwEC&#10;LQAUAAYACAAAACEAOP0h/9YAAACUAQAACwAAAAAAAAAAAAAAAAAvAQAAX3JlbHMvLnJlbHNQSwEC&#10;LQAUAAYACAAAACEAqrVfriACAAA3BAAADgAAAAAAAAAAAAAAAAAuAgAAZHJzL2Uyb0RvYy54bWxQ&#10;SwECLQAUAAYACAAAACEAAsrmSt4AAAAIAQAADwAAAAAAAAAAAAAAAAB6BAAAZHJzL2Rvd25yZXYu&#10;eG1sUEsFBgAAAAAEAAQA8wAAAIUFAAAAAA==&#10;" strokecolor="#f90" strokeweight="1.5pt"/>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B726" w14:textId="77777777" w:rsidR="00C801B7" w:rsidRDefault="00C801B7" w:rsidP="00CA377A">
      <w:r>
        <w:separator/>
      </w:r>
    </w:p>
  </w:footnote>
  <w:footnote w:type="continuationSeparator" w:id="0">
    <w:p w14:paraId="49D6D169" w14:textId="77777777" w:rsidR="00C801B7" w:rsidRDefault="00C801B7" w:rsidP="00C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5A18" w14:textId="77777777" w:rsidR="00C801B7" w:rsidRPr="00FF1BF8" w:rsidRDefault="00C801B7" w:rsidP="004E08CA">
    <w:pPr>
      <w:jc w:val="center"/>
      <w:rPr>
        <w:rFonts w:cs="Tahoma"/>
        <w:b/>
        <w:bCs/>
        <w:color w:val="FF6600"/>
        <w:szCs w:val="22"/>
      </w:rPr>
    </w:pPr>
    <w:r w:rsidRPr="00FF1BF8">
      <w:rPr>
        <w:rFonts w:ascii="Tms Rmn" w:hAnsi="Tms Rmn"/>
        <w:noProof/>
        <w:color w:val="auto"/>
        <w:sz w:val="32"/>
        <w:szCs w:val="32"/>
        <w:lang w:eastAsia="tr-TR"/>
      </w:rPr>
      <w:drawing>
        <wp:inline distT="0" distB="0" distL="0" distR="0" wp14:anchorId="6CC22EA2" wp14:editId="7083EAB2">
          <wp:extent cx="1527175" cy="48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83235"/>
                  </a:xfrm>
                  <a:prstGeom prst="rect">
                    <a:avLst/>
                  </a:prstGeom>
                  <a:noFill/>
                  <a:ln>
                    <a:noFill/>
                  </a:ln>
                </pic:spPr>
              </pic:pic>
            </a:graphicData>
          </a:graphic>
        </wp:inline>
      </w:drawing>
    </w:r>
  </w:p>
  <w:p w14:paraId="0C4DFF66" w14:textId="77777777" w:rsidR="00C801B7" w:rsidRDefault="00C801B7">
    <w:pPr>
      <w:pStyle w:val="Header"/>
    </w:pPr>
    <w:r>
      <w:rPr>
        <w:noProof/>
        <w:sz w:val="20"/>
        <w:lang w:eastAsia="tr-TR"/>
      </w:rPr>
      <mc:AlternateContent>
        <mc:Choice Requires="wps">
          <w:drawing>
            <wp:anchor distT="0" distB="0" distL="114300" distR="114300" simplePos="0" relativeHeight="251660288" behindDoc="0" locked="0" layoutInCell="1" allowOverlap="1" wp14:anchorId="0FCF9399" wp14:editId="295DFB79">
              <wp:simplePos x="0" y="0"/>
              <wp:positionH relativeFrom="column">
                <wp:posOffset>0</wp:posOffset>
              </wp:positionH>
              <wp:positionV relativeFrom="paragraph">
                <wp:posOffset>142240</wp:posOffset>
              </wp:positionV>
              <wp:extent cx="5829300" cy="0"/>
              <wp:effectExtent l="13335" t="16510" r="1524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AF0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tjIAIAADcEAAAOAAAAZHJzL2Uyb0RvYy54bWysU8uu2jAQ3VfqP1jZQxJuoCQiXFUJdHPb&#10;InH7AcZ2EquObdmGgKr+e8cO0NJuqqobP8dnzpw5Xj2fe4FOzFiuZBml0yRCTBJFuWzL6MvrdrKM&#10;kHVYUiyUZGV0YTZ6Xr99sxp0wWaqU4IygwBE2mLQZdQ5p4s4tqRjPbZTpZmEy0aZHjvYmjamBg+A&#10;3ot4liSLeFCGaqMIsxZO6/EyWgf8pmHEfW4ayxwSZQTcXBhNGA9+jNcrXLQG646TKw38Dyx6zCUk&#10;vUPV2GF0NPwPqJ4To6xq3JSoPlZNwwkLNUA1afJbNfsOaxZqAXGsvstk/x8s+XTaGcRpGWURkriH&#10;Fu2dwbztHKqUlCCgMijzOg3aFhBeyZ3xlZKz3OsXRb5aJFXVYdmywPf1ogEk9S/ihyd+YzVkOwwf&#10;FYUYfHQqiHZuTO8hQQ50Dr253HvDzg4ROJwvZ/lTAi0kt7sYF7eH2lj3gake+UUZCS69bLjApxfr&#10;PBFc3EL8sVRbLkRovZBoALZ5Mk/CC6sEp/7Wx1nTHiph0AmDe7bbPIf8I9pDmFFHSQNaxzDdXNcO&#10;czGuIbuQHg9qAT7X1WiPb3mSb5abZTbJZovNJEvqevJ+W2WTxTZ9N6+f6qqq0++eWpoVHaeUSc/u&#10;ZtU0+zsrXD/NaLK7We86xI/oQTAge5sD6dBM37/RCQdFLzvj1fB9BXeG4OtP8vb/dR+ifv739Q8A&#10;AAD//wMAUEsDBBQABgAIAAAAIQAf6oEn3gAAAAYBAAAPAAAAZHJzL2Rvd25yZXYueG1sTI9BS8NA&#10;EIXvgv9hGcGL2E2DljRmU6QgqCBqW0Fvk+yaBLOzcXfTxn/viAc9vveG974pVpPtxd740DlSMJ8l&#10;IAzVTnfUKNhtb84zECEiaewdGQVfJsCqPD4qMNfuQM9mv4mN4BIKOSpoYxxyKUPdGoth5gZDnL07&#10;bzGy9I3UHg9cbnuZJslCWuyIF1oczLo19cdmtArezsZtNl76u8cnrNKXxev9+vbhU6nTk+n6CkQ0&#10;U/w7hh98RoeSmSo3kg6iV8CPRAVpegGC0+U8Y6P6NWRZyP/45TcAAAD//wMAUEsBAi0AFAAGAAgA&#10;AAAhALaDOJL+AAAA4QEAABMAAAAAAAAAAAAAAAAAAAAAAFtDb250ZW50X1R5cGVzXS54bWxQSwEC&#10;LQAUAAYACAAAACEAOP0h/9YAAACUAQAACwAAAAAAAAAAAAAAAAAvAQAAX3JlbHMvLnJlbHNQSwEC&#10;LQAUAAYACAAAACEAZjK7YyACAAA3BAAADgAAAAAAAAAAAAAAAAAuAgAAZHJzL2Uyb0RvYy54bWxQ&#10;SwECLQAUAAYACAAAACEAH+qBJ94AAAAGAQAADwAAAAAAAAAAAAAAAAB6BAAAZHJzL2Rvd25yZXYu&#10;eG1sUEsFBgAAAAAEAAQA8wAAAIUFAAAAAA==&#10;" strokecolor="#f9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1D7"/>
    <w:multiLevelType w:val="hybridMultilevel"/>
    <w:tmpl w:val="8CCE4D22"/>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604E7"/>
    <w:multiLevelType w:val="hybridMultilevel"/>
    <w:tmpl w:val="6002A52A"/>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D119A"/>
    <w:multiLevelType w:val="hybridMultilevel"/>
    <w:tmpl w:val="08FC0E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7"/>
    <w:rsid w:val="00004876"/>
    <w:rsid w:val="0002065D"/>
    <w:rsid w:val="00023C25"/>
    <w:rsid w:val="00030DB3"/>
    <w:rsid w:val="000517E9"/>
    <w:rsid w:val="000774A6"/>
    <w:rsid w:val="00096B54"/>
    <w:rsid w:val="000A6673"/>
    <w:rsid w:val="000B50E5"/>
    <w:rsid w:val="000F7D37"/>
    <w:rsid w:val="00115618"/>
    <w:rsid w:val="00157600"/>
    <w:rsid w:val="00157C7B"/>
    <w:rsid w:val="001818A3"/>
    <w:rsid w:val="00183B19"/>
    <w:rsid w:val="001864E0"/>
    <w:rsid w:val="001D03D4"/>
    <w:rsid w:val="001E7A5E"/>
    <w:rsid w:val="00204263"/>
    <w:rsid w:val="00225E6B"/>
    <w:rsid w:val="002428B4"/>
    <w:rsid w:val="00245D7D"/>
    <w:rsid w:val="0025438C"/>
    <w:rsid w:val="00273617"/>
    <w:rsid w:val="00274560"/>
    <w:rsid w:val="0028495A"/>
    <w:rsid w:val="00290DE1"/>
    <w:rsid w:val="00295B1D"/>
    <w:rsid w:val="002C661D"/>
    <w:rsid w:val="002D4E67"/>
    <w:rsid w:val="002D644D"/>
    <w:rsid w:val="002F1FA1"/>
    <w:rsid w:val="002F3A3A"/>
    <w:rsid w:val="002F6C57"/>
    <w:rsid w:val="00302410"/>
    <w:rsid w:val="00306F87"/>
    <w:rsid w:val="00316F05"/>
    <w:rsid w:val="003177DF"/>
    <w:rsid w:val="0032393B"/>
    <w:rsid w:val="00326FCC"/>
    <w:rsid w:val="00327B25"/>
    <w:rsid w:val="00340491"/>
    <w:rsid w:val="0034407A"/>
    <w:rsid w:val="003463FA"/>
    <w:rsid w:val="003642C7"/>
    <w:rsid w:val="003846B9"/>
    <w:rsid w:val="00394F32"/>
    <w:rsid w:val="00395605"/>
    <w:rsid w:val="003C7D62"/>
    <w:rsid w:val="003D10CF"/>
    <w:rsid w:val="003D4A99"/>
    <w:rsid w:val="003F5A08"/>
    <w:rsid w:val="003F5DE5"/>
    <w:rsid w:val="00411C9A"/>
    <w:rsid w:val="00430730"/>
    <w:rsid w:val="00454F6E"/>
    <w:rsid w:val="00456A1A"/>
    <w:rsid w:val="0047378A"/>
    <w:rsid w:val="00480C9C"/>
    <w:rsid w:val="00495DF0"/>
    <w:rsid w:val="004969E3"/>
    <w:rsid w:val="004B5B31"/>
    <w:rsid w:val="004C6C9C"/>
    <w:rsid w:val="004D4DA0"/>
    <w:rsid w:val="004D5030"/>
    <w:rsid w:val="004E08CA"/>
    <w:rsid w:val="004E672A"/>
    <w:rsid w:val="005000A5"/>
    <w:rsid w:val="005224B3"/>
    <w:rsid w:val="005329BA"/>
    <w:rsid w:val="0054391C"/>
    <w:rsid w:val="0054550E"/>
    <w:rsid w:val="00556F7F"/>
    <w:rsid w:val="00575660"/>
    <w:rsid w:val="00580F81"/>
    <w:rsid w:val="0058461D"/>
    <w:rsid w:val="00595B1E"/>
    <w:rsid w:val="0059695F"/>
    <w:rsid w:val="005A6D8A"/>
    <w:rsid w:val="005B2D3C"/>
    <w:rsid w:val="005C4518"/>
    <w:rsid w:val="005F2C69"/>
    <w:rsid w:val="006121B2"/>
    <w:rsid w:val="006710EC"/>
    <w:rsid w:val="00677D32"/>
    <w:rsid w:val="00681CF0"/>
    <w:rsid w:val="00696C68"/>
    <w:rsid w:val="006A19DF"/>
    <w:rsid w:val="006B5641"/>
    <w:rsid w:val="006E7FD2"/>
    <w:rsid w:val="006F4DD4"/>
    <w:rsid w:val="00711181"/>
    <w:rsid w:val="0072506E"/>
    <w:rsid w:val="00730C6C"/>
    <w:rsid w:val="00743D29"/>
    <w:rsid w:val="00753B44"/>
    <w:rsid w:val="00753FC8"/>
    <w:rsid w:val="0077284C"/>
    <w:rsid w:val="00792A67"/>
    <w:rsid w:val="00793EB6"/>
    <w:rsid w:val="007A1A25"/>
    <w:rsid w:val="007A4B11"/>
    <w:rsid w:val="007C0A4B"/>
    <w:rsid w:val="007D5A6F"/>
    <w:rsid w:val="007F35E3"/>
    <w:rsid w:val="00805B7F"/>
    <w:rsid w:val="008122D6"/>
    <w:rsid w:val="00822BBD"/>
    <w:rsid w:val="00842611"/>
    <w:rsid w:val="00863C8A"/>
    <w:rsid w:val="00863F44"/>
    <w:rsid w:val="0087269F"/>
    <w:rsid w:val="00885FFD"/>
    <w:rsid w:val="008925B3"/>
    <w:rsid w:val="008942F3"/>
    <w:rsid w:val="008A35E7"/>
    <w:rsid w:val="008F0B98"/>
    <w:rsid w:val="008F7108"/>
    <w:rsid w:val="009020C3"/>
    <w:rsid w:val="009073A5"/>
    <w:rsid w:val="00907967"/>
    <w:rsid w:val="009145AA"/>
    <w:rsid w:val="009313CA"/>
    <w:rsid w:val="00937216"/>
    <w:rsid w:val="00942193"/>
    <w:rsid w:val="009618B7"/>
    <w:rsid w:val="00972328"/>
    <w:rsid w:val="00983631"/>
    <w:rsid w:val="00990386"/>
    <w:rsid w:val="00992145"/>
    <w:rsid w:val="009A07EB"/>
    <w:rsid w:val="009A7C79"/>
    <w:rsid w:val="009B6171"/>
    <w:rsid w:val="009F5B93"/>
    <w:rsid w:val="009F7F3D"/>
    <w:rsid w:val="00A0325C"/>
    <w:rsid w:val="00A44623"/>
    <w:rsid w:val="00A47BFC"/>
    <w:rsid w:val="00A67D9F"/>
    <w:rsid w:val="00A8114C"/>
    <w:rsid w:val="00AB6A00"/>
    <w:rsid w:val="00AC0288"/>
    <w:rsid w:val="00AC0B0D"/>
    <w:rsid w:val="00AD2895"/>
    <w:rsid w:val="00AE1FB9"/>
    <w:rsid w:val="00AE4756"/>
    <w:rsid w:val="00AE60AB"/>
    <w:rsid w:val="00B06BFA"/>
    <w:rsid w:val="00B132FF"/>
    <w:rsid w:val="00B1552A"/>
    <w:rsid w:val="00B30850"/>
    <w:rsid w:val="00B41809"/>
    <w:rsid w:val="00B52B95"/>
    <w:rsid w:val="00B605A2"/>
    <w:rsid w:val="00B9355E"/>
    <w:rsid w:val="00B9535A"/>
    <w:rsid w:val="00BB2C72"/>
    <w:rsid w:val="00BB2F96"/>
    <w:rsid w:val="00BC0748"/>
    <w:rsid w:val="00BE5898"/>
    <w:rsid w:val="00BF1A3E"/>
    <w:rsid w:val="00BF1F66"/>
    <w:rsid w:val="00C0743C"/>
    <w:rsid w:val="00C214EB"/>
    <w:rsid w:val="00C27590"/>
    <w:rsid w:val="00C34D2B"/>
    <w:rsid w:val="00C55270"/>
    <w:rsid w:val="00C65F7F"/>
    <w:rsid w:val="00C801B7"/>
    <w:rsid w:val="00C979AF"/>
    <w:rsid w:val="00CA377A"/>
    <w:rsid w:val="00CB0185"/>
    <w:rsid w:val="00CB303F"/>
    <w:rsid w:val="00CF226B"/>
    <w:rsid w:val="00D160AA"/>
    <w:rsid w:val="00D20F9F"/>
    <w:rsid w:val="00D34851"/>
    <w:rsid w:val="00D65D13"/>
    <w:rsid w:val="00D73480"/>
    <w:rsid w:val="00D73F6A"/>
    <w:rsid w:val="00D804DD"/>
    <w:rsid w:val="00D854E7"/>
    <w:rsid w:val="00DB73C0"/>
    <w:rsid w:val="00DC09B5"/>
    <w:rsid w:val="00DC36F1"/>
    <w:rsid w:val="00DD0F05"/>
    <w:rsid w:val="00DF11A2"/>
    <w:rsid w:val="00DF66B1"/>
    <w:rsid w:val="00E36DAB"/>
    <w:rsid w:val="00E7723A"/>
    <w:rsid w:val="00EB0785"/>
    <w:rsid w:val="00EB4721"/>
    <w:rsid w:val="00ED6479"/>
    <w:rsid w:val="00F01FF1"/>
    <w:rsid w:val="00F13BF0"/>
    <w:rsid w:val="00F16AE0"/>
    <w:rsid w:val="00F21105"/>
    <w:rsid w:val="00F45496"/>
    <w:rsid w:val="00F62F23"/>
    <w:rsid w:val="00F74359"/>
    <w:rsid w:val="00F81EB9"/>
    <w:rsid w:val="00FB1748"/>
    <w:rsid w:val="00FB30C7"/>
    <w:rsid w:val="00FE2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ABAE7C2"/>
  <w15:chartTrackingRefBased/>
  <w15:docId w15:val="{1BBE32B1-42F6-4C8A-B671-F051AD2A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7A"/>
    <w:pPr>
      <w:spacing w:after="0" w:line="240" w:lineRule="auto"/>
    </w:pPr>
    <w:rPr>
      <w:rFonts w:ascii="Cambria" w:eastAsia="Times New Roman" w:hAnsi="Cambria" w:cs="Times New Roman"/>
      <w:color w:val="000000"/>
      <w:szCs w:val="24"/>
    </w:rPr>
  </w:style>
  <w:style w:type="paragraph" w:styleId="Heading1">
    <w:name w:val="heading 1"/>
    <w:basedOn w:val="Normal"/>
    <w:next w:val="Normal"/>
    <w:link w:val="Heading1Char"/>
    <w:qFormat/>
    <w:rsid w:val="00CA377A"/>
    <w:pPr>
      <w:keepNext/>
      <w:spacing w:before="360" w:after="360"/>
      <w:outlineLvl w:val="0"/>
    </w:pPr>
    <w:rPr>
      <w:b/>
      <w:bCs/>
      <w:color w:val="4F81BD"/>
      <w:sz w:val="28"/>
    </w:rPr>
  </w:style>
  <w:style w:type="paragraph" w:styleId="Heading2">
    <w:name w:val="heading 2"/>
    <w:basedOn w:val="Normal"/>
    <w:next w:val="Normal"/>
    <w:link w:val="Heading2Char"/>
    <w:qFormat/>
    <w:rsid w:val="00CA377A"/>
    <w:pPr>
      <w:keepNext/>
      <w:outlineLvl w:val="1"/>
    </w:pPr>
    <w:rPr>
      <w:rFonts w:ascii="Tahoma" w:hAnsi="Tahoma" w:cs="Tahoma"/>
      <w:b/>
      <w:bCs/>
      <w:sz w:val="20"/>
    </w:rPr>
  </w:style>
  <w:style w:type="paragraph" w:styleId="Heading3">
    <w:name w:val="heading 3"/>
    <w:basedOn w:val="Normal"/>
    <w:next w:val="Normal"/>
    <w:link w:val="Heading3Char"/>
    <w:qFormat/>
    <w:rsid w:val="00CA377A"/>
    <w:pPr>
      <w:keepNext/>
      <w:jc w:val="center"/>
      <w:outlineLvl w:val="2"/>
    </w:pPr>
    <w:rPr>
      <w:rFonts w:ascii="Tahoma" w:hAnsi="Tahoma" w:cs="Tahoma"/>
      <w:b/>
      <w:bCs/>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377A"/>
    <w:pPr>
      <w:tabs>
        <w:tab w:val="center" w:pos="4536"/>
        <w:tab w:val="right" w:pos="9072"/>
      </w:tabs>
    </w:pPr>
  </w:style>
  <w:style w:type="character" w:customStyle="1" w:styleId="HeaderChar">
    <w:name w:val="Header Char"/>
    <w:basedOn w:val="DefaultParagraphFont"/>
    <w:link w:val="Header"/>
    <w:rsid w:val="00CA377A"/>
  </w:style>
  <w:style w:type="paragraph" w:styleId="Footer">
    <w:name w:val="footer"/>
    <w:basedOn w:val="Normal"/>
    <w:link w:val="FooterChar"/>
    <w:unhideWhenUsed/>
    <w:rsid w:val="00CA377A"/>
    <w:pPr>
      <w:tabs>
        <w:tab w:val="center" w:pos="4536"/>
        <w:tab w:val="right" w:pos="9072"/>
      </w:tabs>
    </w:pPr>
  </w:style>
  <w:style w:type="character" w:customStyle="1" w:styleId="FooterChar">
    <w:name w:val="Footer Char"/>
    <w:basedOn w:val="DefaultParagraphFont"/>
    <w:link w:val="Footer"/>
    <w:uiPriority w:val="99"/>
    <w:rsid w:val="00CA377A"/>
  </w:style>
  <w:style w:type="character" w:customStyle="1" w:styleId="Heading1Char">
    <w:name w:val="Heading 1 Char"/>
    <w:basedOn w:val="DefaultParagraphFont"/>
    <w:link w:val="Heading1"/>
    <w:rsid w:val="00CA377A"/>
    <w:rPr>
      <w:rFonts w:ascii="Cambria" w:eastAsia="Times New Roman" w:hAnsi="Cambria" w:cs="Times New Roman"/>
      <w:b/>
      <w:bCs/>
      <w:color w:val="4F81BD"/>
      <w:sz w:val="28"/>
      <w:szCs w:val="24"/>
    </w:rPr>
  </w:style>
  <w:style w:type="character" w:customStyle="1" w:styleId="Heading2Char">
    <w:name w:val="Heading 2 Char"/>
    <w:basedOn w:val="DefaultParagraphFont"/>
    <w:link w:val="Heading2"/>
    <w:rsid w:val="00CA377A"/>
    <w:rPr>
      <w:rFonts w:ascii="Tahoma" w:eastAsia="Times New Roman" w:hAnsi="Tahoma" w:cs="Tahoma"/>
      <w:b/>
      <w:bCs/>
      <w:color w:val="000000"/>
      <w:sz w:val="20"/>
      <w:szCs w:val="24"/>
    </w:rPr>
  </w:style>
  <w:style w:type="character" w:customStyle="1" w:styleId="Heading3Char">
    <w:name w:val="Heading 3 Char"/>
    <w:basedOn w:val="DefaultParagraphFont"/>
    <w:link w:val="Heading3"/>
    <w:rsid w:val="00CA377A"/>
    <w:rPr>
      <w:rFonts w:ascii="Tahoma" w:eastAsia="Times New Roman" w:hAnsi="Tahoma" w:cs="Tahoma"/>
      <w:b/>
      <w:bCs/>
      <w:color w:val="FF0000"/>
      <w:sz w:val="40"/>
      <w:szCs w:val="24"/>
    </w:rPr>
  </w:style>
  <w:style w:type="character" w:styleId="Hyperlink">
    <w:name w:val="Hyperlink"/>
    <w:uiPriority w:val="99"/>
    <w:semiHidden/>
    <w:rsid w:val="00CA377A"/>
    <w:rPr>
      <w:color w:val="0000FF"/>
      <w:u w:val="single"/>
    </w:rPr>
  </w:style>
  <w:style w:type="paragraph" w:styleId="NormalWeb">
    <w:name w:val="Normal (Web)"/>
    <w:basedOn w:val="Normal"/>
    <w:semiHidden/>
    <w:rsid w:val="00CA377A"/>
    <w:pPr>
      <w:spacing w:before="100" w:beforeAutospacing="1" w:after="100" w:afterAutospacing="1"/>
    </w:pPr>
  </w:style>
  <w:style w:type="paragraph" w:styleId="BodyText">
    <w:name w:val="Body Text"/>
    <w:basedOn w:val="Normal"/>
    <w:link w:val="BodyTextChar"/>
    <w:semiHidden/>
    <w:rsid w:val="00CA377A"/>
    <w:pPr>
      <w:spacing w:after="120"/>
    </w:pPr>
  </w:style>
  <w:style w:type="character" w:customStyle="1" w:styleId="BodyTextChar">
    <w:name w:val="Body Text Char"/>
    <w:basedOn w:val="DefaultParagraphFont"/>
    <w:link w:val="BodyText"/>
    <w:semiHidden/>
    <w:rsid w:val="00CA377A"/>
    <w:rPr>
      <w:rFonts w:ascii="Cambria" w:eastAsia="Times New Roman" w:hAnsi="Cambria" w:cs="Times New Roman"/>
      <w:color w:val="000000"/>
      <w:szCs w:val="24"/>
    </w:rPr>
  </w:style>
  <w:style w:type="paragraph" w:customStyle="1" w:styleId="Default">
    <w:name w:val="Default"/>
    <w:rsid w:val="00CA377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PageNumber">
    <w:name w:val="page number"/>
    <w:basedOn w:val="DefaultParagraphFont"/>
    <w:semiHidden/>
    <w:rsid w:val="00CA377A"/>
  </w:style>
  <w:style w:type="paragraph" w:customStyle="1" w:styleId="Style1">
    <w:name w:val="Style1"/>
    <w:basedOn w:val="TOAHeading"/>
    <w:qFormat/>
    <w:rsid w:val="00CA377A"/>
    <w:pPr>
      <w:pBdr>
        <w:bottom w:val="thinThickSmallGap" w:sz="12" w:space="1" w:color="1F497D"/>
      </w:pBdr>
    </w:pPr>
    <w:rPr>
      <w:rFonts w:cs="Tahoma"/>
      <w:color w:val="333399"/>
      <w:sz w:val="36"/>
      <w:szCs w:val="36"/>
    </w:rPr>
  </w:style>
  <w:style w:type="paragraph" w:styleId="TOAHeading">
    <w:name w:val="toa heading"/>
    <w:basedOn w:val="Normal"/>
    <w:next w:val="Normal"/>
    <w:unhideWhenUsed/>
    <w:rsid w:val="00CA377A"/>
    <w:rPr>
      <w:b/>
      <w:bCs/>
      <w:sz w:val="24"/>
    </w:rPr>
  </w:style>
  <w:style w:type="paragraph" w:customStyle="1" w:styleId="anayaz">
    <w:name w:val="ana yazı"/>
    <w:basedOn w:val="NormalWeb"/>
    <w:qFormat/>
    <w:rsid w:val="00CA377A"/>
    <w:pPr>
      <w:spacing w:before="120" w:beforeAutospacing="0" w:after="120" w:afterAutospacing="0"/>
      <w:jc w:val="both"/>
    </w:pPr>
    <w:rPr>
      <w:color w:val="auto"/>
    </w:rPr>
  </w:style>
  <w:style w:type="character" w:customStyle="1" w:styleId="apple-converted-space">
    <w:name w:val="apple-converted-space"/>
    <w:rsid w:val="00CA377A"/>
  </w:style>
  <w:style w:type="character" w:styleId="CommentReference">
    <w:name w:val="annotation reference"/>
    <w:basedOn w:val="DefaultParagraphFont"/>
    <w:uiPriority w:val="99"/>
    <w:semiHidden/>
    <w:unhideWhenUsed/>
    <w:rsid w:val="003463FA"/>
    <w:rPr>
      <w:sz w:val="16"/>
      <w:szCs w:val="16"/>
    </w:rPr>
  </w:style>
  <w:style w:type="paragraph" w:styleId="CommentText">
    <w:name w:val="annotation text"/>
    <w:basedOn w:val="Normal"/>
    <w:link w:val="CommentTextChar"/>
    <w:uiPriority w:val="99"/>
    <w:semiHidden/>
    <w:unhideWhenUsed/>
    <w:rsid w:val="003463FA"/>
    <w:rPr>
      <w:sz w:val="20"/>
      <w:szCs w:val="20"/>
    </w:rPr>
  </w:style>
  <w:style w:type="character" w:customStyle="1" w:styleId="CommentTextChar">
    <w:name w:val="Comment Text Char"/>
    <w:basedOn w:val="DefaultParagraphFont"/>
    <w:link w:val="CommentText"/>
    <w:uiPriority w:val="99"/>
    <w:semiHidden/>
    <w:rsid w:val="003463FA"/>
    <w:rPr>
      <w:rFonts w:ascii="Cambria" w:eastAsia="Times New Roman" w:hAnsi="Cambr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63FA"/>
    <w:rPr>
      <w:b/>
      <w:bCs/>
    </w:rPr>
  </w:style>
  <w:style w:type="character" w:customStyle="1" w:styleId="CommentSubjectChar">
    <w:name w:val="Comment Subject Char"/>
    <w:basedOn w:val="CommentTextChar"/>
    <w:link w:val="CommentSubject"/>
    <w:uiPriority w:val="99"/>
    <w:semiHidden/>
    <w:rsid w:val="003463FA"/>
    <w:rPr>
      <w:rFonts w:ascii="Cambria" w:eastAsia="Times New Roman" w:hAnsi="Cambria" w:cs="Times New Roman"/>
      <w:b/>
      <w:bCs/>
      <w:color w:val="000000"/>
      <w:sz w:val="20"/>
      <w:szCs w:val="20"/>
    </w:rPr>
  </w:style>
  <w:style w:type="paragraph" w:styleId="BalloonText">
    <w:name w:val="Balloon Text"/>
    <w:basedOn w:val="Normal"/>
    <w:link w:val="BalloonTextChar"/>
    <w:uiPriority w:val="99"/>
    <w:semiHidden/>
    <w:unhideWhenUsed/>
    <w:rsid w:val="00346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A"/>
    <w:rPr>
      <w:rFonts w:ascii="Segoe UI" w:eastAsia="Times New Roman" w:hAnsi="Segoe UI" w:cs="Segoe UI"/>
      <w:color w:val="000000"/>
      <w:sz w:val="18"/>
      <w:szCs w:val="18"/>
    </w:rPr>
  </w:style>
  <w:style w:type="paragraph" w:customStyle="1" w:styleId="xl46">
    <w:name w:val="xl46"/>
    <w:basedOn w:val="Normal"/>
    <w:rsid w:val="00B605A2"/>
    <w:pPr>
      <w:spacing w:before="100" w:beforeAutospacing="1" w:after="100" w:afterAutospacing="1"/>
    </w:pPr>
    <w:rPr>
      <w:rFonts w:ascii="Times New Roman" w:eastAsia="Arial Unicode MS" w:hAnsi="Times New Roman"/>
      <w:b/>
      <w:bCs/>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5092">
      <w:bodyDiv w:val="1"/>
      <w:marLeft w:val="0"/>
      <w:marRight w:val="0"/>
      <w:marTop w:val="0"/>
      <w:marBottom w:val="0"/>
      <w:divBdr>
        <w:top w:val="none" w:sz="0" w:space="0" w:color="auto"/>
        <w:left w:val="none" w:sz="0" w:space="0" w:color="auto"/>
        <w:bottom w:val="none" w:sz="0" w:space="0" w:color="auto"/>
        <w:right w:val="none" w:sz="0" w:space="0" w:color="auto"/>
      </w:divBdr>
    </w:div>
    <w:div w:id="161508678">
      <w:bodyDiv w:val="1"/>
      <w:marLeft w:val="0"/>
      <w:marRight w:val="0"/>
      <w:marTop w:val="0"/>
      <w:marBottom w:val="0"/>
      <w:divBdr>
        <w:top w:val="none" w:sz="0" w:space="0" w:color="auto"/>
        <w:left w:val="none" w:sz="0" w:space="0" w:color="auto"/>
        <w:bottom w:val="none" w:sz="0" w:space="0" w:color="auto"/>
        <w:right w:val="none" w:sz="0" w:space="0" w:color="auto"/>
      </w:divBdr>
    </w:div>
    <w:div w:id="278491778">
      <w:bodyDiv w:val="1"/>
      <w:marLeft w:val="0"/>
      <w:marRight w:val="0"/>
      <w:marTop w:val="0"/>
      <w:marBottom w:val="0"/>
      <w:divBdr>
        <w:top w:val="none" w:sz="0" w:space="0" w:color="auto"/>
        <w:left w:val="none" w:sz="0" w:space="0" w:color="auto"/>
        <w:bottom w:val="none" w:sz="0" w:space="0" w:color="auto"/>
        <w:right w:val="none" w:sz="0" w:space="0" w:color="auto"/>
      </w:divBdr>
    </w:div>
    <w:div w:id="596527109">
      <w:bodyDiv w:val="1"/>
      <w:marLeft w:val="0"/>
      <w:marRight w:val="0"/>
      <w:marTop w:val="0"/>
      <w:marBottom w:val="0"/>
      <w:divBdr>
        <w:top w:val="none" w:sz="0" w:space="0" w:color="auto"/>
        <w:left w:val="none" w:sz="0" w:space="0" w:color="auto"/>
        <w:bottom w:val="none" w:sz="0" w:space="0" w:color="auto"/>
        <w:right w:val="none" w:sz="0" w:space="0" w:color="auto"/>
      </w:divBdr>
    </w:div>
    <w:div w:id="846477774">
      <w:bodyDiv w:val="1"/>
      <w:marLeft w:val="0"/>
      <w:marRight w:val="0"/>
      <w:marTop w:val="0"/>
      <w:marBottom w:val="0"/>
      <w:divBdr>
        <w:top w:val="none" w:sz="0" w:space="0" w:color="auto"/>
        <w:left w:val="none" w:sz="0" w:space="0" w:color="auto"/>
        <w:bottom w:val="none" w:sz="0" w:space="0" w:color="auto"/>
        <w:right w:val="none" w:sz="0" w:space="0" w:color="auto"/>
      </w:divBdr>
    </w:div>
    <w:div w:id="982462246">
      <w:bodyDiv w:val="1"/>
      <w:marLeft w:val="0"/>
      <w:marRight w:val="0"/>
      <w:marTop w:val="0"/>
      <w:marBottom w:val="0"/>
      <w:divBdr>
        <w:top w:val="none" w:sz="0" w:space="0" w:color="auto"/>
        <w:left w:val="none" w:sz="0" w:space="0" w:color="auto"/>
        <w:bottom w:val="none" w:sz="0" w:space="0" w:color="auto"/>
        <w:right w:val="none" w:sz="0" w:space="0" w:color="auto"/>
      </w:divBdr>
    </w:div>
    <w:div w:id="1148012723">
      <w:bodyDiv w:val="1"/>
      <w:marLeft w:val="0"/>
      <w:marRight w:val="0"/>
      <w:marTop w:val="0"/>
      <w:marBottom w:val="0"/>
      <w:divBdr>
        <w:top w:val="none" w:sz="0" w:space="0" w:color="auto"/>
        <w:left w:val="none" w:sz="0" w:space="0" w:color="auto"/>
        <w:bottom w:val="none" w:sz="0" w:space="0" w:color="auto"/>
        <w:right w:val="none" w:sz="0" w:space="0" w:color="auto"/>
      </w:divBdr>
    </w:div>
    <w:div w:id="1231188828">
      <w:bodyDiv w:val="1"/>
      <w:marLeft w:val="0"/>
      <w:marRight w:val="0"/>
      <w:marTop w:val="0"/>
      <w:marBottom w:val="0"/>
      <w:divBdr>
        <w:top w:val="none" w:sz="0" w:space="0" w:color="auto"/>
        <w:left w:val="none" w:sz="0" w:space="0" w:color="auto"/>
        <w:bottom w:val="none" w:sz="0" w:space="0" w:color="auto"/>
        <w:right w:val="none" w:sz="0" w:space="0" w:color="auto"/>
      </w:divBdr>
    </w:div>
    <w:div w:id="1440561882">
      <w:bodyDiv w:val="1"/>
      <w:marLeft w:val="0"/>
      <w:marRight w:val="0"/>
      <w:marTop w:val="0"/>
      <w:marBottom w:val="0"/>
      <w:divBdr>
        <w:top w:val="none" w:sz="0" w:space="0" w:color="auto"/>
        <w:left w:val="none" w:sz="0" w:space="0" w:color="auto"/>
        <w:bottom w:val="none" w:sz="0" w:space="0" w:color="auto"/>
        <w:right w:val="none" w:sz="0" w:space="0" w:color="auto"/>
      </w:divBdr>
    </w:div>
    <w:div w:id="1465586939">
      <w:bodyDiv w:val="1"/>
      <w:marLeft w:val="0"/>
      <w:marRight w:val="0"/>
      <w:marTop w:val="0"/>
      <w:marBottom w:val="0"/>
      <w:divBdr>
        <w:top w:val="none" w:sz="0" w:space="0" w:color="auto"/>
        <w:left w:val="none" w:sz="0" w:space="0" w:color="auto"/>
        <w:bottom w:val="none" w:sz="0" w:space="0" w:color="auto"/>
        <w:right w:val="none" w:sz="0" w:space="0" w:color="auto"/>
      </w:divBdr>
    </w:div>
    <w:div w:id="1692610517">
      <w:bodyDiv w:val="1"/>
      <w:marLeft w:val="0"/>
      <w:marRight w:val="0"/>
      <w:marTop w:val="0"/>
      <w:marBottom w:val="0"/>
      <w:divBdr>
        <w:top w:val="none" w:sz="0" w:space="0" w:color="auto"/>
        <w:left w:val="none" w:sz="0" w:space="0" w:color="auto"/>
        <w:bottom w:val="none" w:sz="0" w:space="0" w:color="auto"/>
        <w:right w:val="none" w:sz="0" w:space="0" w:color="auto"/>
      </w:divBdr>
    </w:div>
    <w:div w:id="1727532743">
      <w:bodyDiv w:val="1"/>
      <w:marLeft w:val="0"/>
      <w:marRight w:val="0"/>
      <w:marTop w:val="0"/>
      <w:marBottom w:val="0"/>
      <w:divBdr>
        <w:top w:val="none" w:sz="0" w:space="0" w:color="auto"/>
        <w:left w:val="none" w:sz="0" w:space="0" w:color="auto"/>
        <w:bottom w:val="none" w:sz="0" w:space="0" w:color="auto"/>
        <w:right w:val="none" w:sz="0" w:space="0" w:color="auto"/>
      </w:divBdr>
    </w:div>
    <w:div w:id="17449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b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icbc.com.t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da350c-f623-46cd-97b7-a406c093975d"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8E31-5398-4EDD-9AB4-EC941D6049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7F5429-DA18-4342-8EE7-6845F4CC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TUGUL</dc:creator>
  <cp:keywords/>
  <dc:description/>
  <cp:lastModifiedBy>HUSEYIN DUMAN</cp:lastModifiedBy>
  <cp:revision>4</cp:revision>
  <cp:lastPrinted>2022-10-26T14:37:00Z</cp:lastPrinted>
  <dcterms:created xsi:type="dcterms:W3CDTF">2023-11-06T16:32:00Z</dcterms:created>
  <dcterms:modified xsi:type="dcterms:W3CDTF">2023-11-07T14:30:00Z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dd4b3dbf-fb2a-4f1a-a18d-91b05c5e3714</vt:lpwstr>
  </property>
  <property fmtid="{D5CDD505-2E9C-101B-9397-08002B2CF9AE}" pid="3" name="bjSaver">
    <vt:lpwstr>D0Qr0tOP59xecBu/Itdq5PD4af755wfg</vt:lpwstr>
  </property>
  <property fmtid="{D5CDD505-2E9C-101B-9397-08002B2CF9AE}" pid="4" name="bjDocumentSecurityLabel">
    <vt:lpwstr>This item has no classification</vt:lpwstr>
  </property>
</Properties>
</file>